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263C1" w14:textId="77777777" w:rsidR="000E5A5E" w:rsidRPr="00637D2F" w:rsidRDefault="000E5A5E" w:rsidP="000E5A5E">
      <w:pPr>
        <w:spacing w:line="240" w:lineRule="auto"/>
        <w:jc w:val="both"/>
        <w:rPr>
          <w:rFonts w:ascii="Arial" w:hAnsi="Arial" w:cs="Arial"/>
          <w:b/>
          <w:bCs/>
          <w:sz w:val="26"/>
          <w:szCs w:val="26"/>
          <w:lang w:val="pl-PL"/>
        </w:rPr>
      </w:pPr>
    </w:p>
    <w:p w14:paraId="7147E162" w14:textId="77777777" w:rsidR="00CD6C77" w:rsidRPr="00FE6806" w:rsidRDefault="00CD6C77" w:rsidP="00CD6C77">
      <w:pPr>
        <w:spacing w:line="240" w:lineRule="auto"/>
        <w:jc w:val="both"/>
        <w:rPr>
          <w:rFonts w:ascii="Arial" w:hAnsi="Arial" w:cs="Arial"/>
          <w:b/>
          <w:bCs/>
          <w:lang w:val="pl-PL"/>
        </w:rPr>
      </w:pPr>
    </w:p>
    <w:p w14:paraId="6D9E4E61" w14:textId="77777777" w:rsidR="00CD6C77" w:rsidRPr="00A52752" w:rsidRDefault="00CD6C77" w:rsidP="00CD6C77">
      <w:pPr>
        <w:spacing w:line="240" w:lineRule="auto"/>
        <w:jc w:val="center"/>
        <w:rPr>
          <w:rFonts w:ascii="Arial" w:hAnsi="Arial" w:cs="Arial"/>
          <w:b/>
          <w:bCs/>
          <w:sz w:val="24"/>
          <w:szCs w:val="24"/>
          <w:lang w:val="pl-PL"/>
        </w:rPr>
      </w:pPr>
      <w:r w:rsidRPr="00FE6806">
        <w:rPr>
          <w:rFonts w:ascii="Arial" w:hAnsi="Arial" w:cs="Arial"/>
          <w:b/>
          <w:bCs/>
          <w:sz w:val="24"/>
          <w:szCs w:val="24"/>
          <w:lang w:val="pl-PL"/>
        </w:rPr>
        <w:t>Terapia CAR-T refundowana od 1 maja dla dorosłych pacjentów</w:t>
      </w:r>
      <w:r>
        <w:rPr>
          <w:rFonts w:ascii="Arial" w:hAnsi="Arial" w:cs="Arial"/>
          <w:b/>
          <w:bCs/>
          <w:sz w:val="24"/>
          <w:szCs w:val="24"/>
          <w:lang w:val="pl-PL"/>
        </w:rPr>
        <w:br/>
        <w:t>z nawracającym lub opornym na leczenie</w:t>
      </w:r>
      <w:r w:rsidRPr="00FE6806">
        <w:rPr>
          <w:rFonts w:ascii="Arial" w:hAnsi="Arial" w:cs="Arial"/>
          <w:b/>
          <w:bCs/>
          <w:sz w:val="24"/>
          <w:szCs w:val="24"/>
          <w:lang w:val="pl-PL"/>
        </w:rPr>
        <w:t xml:space="preserve"> chłoniak</w:t>
      </w:r>
      <w:r>
        <w:rPr>
          <w:rFonts w:ascii="Arial" w:hAnsi="Arial" w:cs="Arial"/>
          <w:b/>
          <w:bCs/>
          <w:sz w:val="24"/>
          <w:szCs w:val="24"/>
          <w:lang w:val="pl-PL"/>
        </w:rPr>
        <w:t>iem</w:t>
      </w:r>
      <w:r w:rsidRPr="00FE6806">
        <w:rPr>
          <w:rFonts w:ascii="Arial" w:hAnsi="Arial" w:cs="Arial"/>
          <w:b/>
          <w:bCs/>
          <w:sz w:val="24"/>
          <w:szCs w:val="24"/>
          <w:lang w:val="pl-PL"/>
        </w:rPr>
        <w:t xml:space="preserve"> rozlan</w:t>
      </w:r>
      <w:r>
        <w:rPr>
          <w:rFonts w:ascii="Arial" w:hAnsi="Arial" w:cs="Arial"/>
          <w:b/>
          <w:bCs/>
          <w:sz w:val="24"/>
          <w:szCs w:val="24"/>
          <w:lang w:val="pl-PL"/>
        </w:rPr>
        <w:t>ym</w:t>
      </w:r>
      <w:r w:rsidRPr="00FE6806">
        <w:rPr>
          <w:rFonts w:ascii="Arial" w:hAnsi="Arial" w:cs="Arial"/>
          <w:b/>
          <w:bCs/>
          <w:sz w:val="24"/>
          <w:szCs w:val="24"/>
          <w:lang w:val="pl-PL"/>
        </w:rPr>
        <w:t xml:space="preserve"> </w:t>
      </w:r>
      <w:r>
        <w:rPr>
          <w:rFonts w:ascii="Arial" w:hAnsi="Arial" w:cs="Arial"/>
          <w:b/>
          <w:bCs/>
          <w:sz w:val="24"/>
          <w:szCs w:val="24"/>
          <w:lang w:val="pl-PL"/>
        </w:rPr>
        <w:br/>
      </w:r>
      <w:r w:rsidRPr="00FE6806">
        <w:rPr>
          <w:rFonts w:ascii="Arial" w:hAnsi="Arial" w:cs="Arial"/>
          <w:b/>
          <w:bCs/>
          <w:sz w:val="24"/>
          <w:szCs w:val="24"/>
          <w:lang w:val="pl-PL"/>
        </w:rPr>
        <w:t>z dużych komórek B (DLBCL)</w:t>
      </w:r>
    </w:p>
    <w:p w14:paraId="6D31E116" w14:textId="77777777" w:rsidR="00CD6C77" w:rsidRPr="00FE6806" w:rsidRDefault="00CD6C77" w:rsidP="00CD6C77">
      <w:pPr>
        <w:spacing w:line="240" w:lineRule="auto"/>
        <w:rPr>
          <w:rFonts w:ascii="Arial" w:hAnsi="Arial" w:cs="Arial"/>
          <w:b/>
          <w:bCs/>
          <w:lang w:val="pl-PL"/>
        </w:rPr>
      </w:pPr>
    </w:p>
    <w:p w14:paraId="2D9500F4" w14:textId="39F3BC99" w:rsidR="00CD6C77" w:rsidRPr="00FE6806" w:rsidRDefault="00CD6C77" w:rsidP="00CD6C77">
      <w:pPr>
        <w:pStyle w:val="ListParagraph"/>
        <w:numPr>
          <w:ilvl w:val="0"/>
          <w:numId w:val="1"/>
        </w:numPr>
        <w:spacing w:after="240" w:line="240" w:lineRule="auto"/>
        <w:ind w:hanging="357"/>
        <w:contextualSpacing w:val="0"/>
        <w:jc w:val="both"/>
        <w:rPr>
          <w:rFonts w:ascii="Arial" w:hAnsi="Arial" w:cs="Arial"/>
          <w:i/>
          <w:iCs/>
          <w:lang w:val="pl-PL"/>
        </w:rPr>
      </w:pPr>
      <w:bookmarkStart w:id="0" w:name="_Hlk99361518"/>
      <w:r w:rsidRPr="00FE6806">
        <w:rPr>
          <w:rFonts w:ascii="Arial" w:hAnsi="Arial" w:cs="Arial"/>
          <w:i/>
          <w:iCs/>
          <w:lang w:val="pl-PL"/>
        </w:rPr>
        <w:t>Terapia CAR-T (tisagenlecleucel)</w:t>
      </w:r>
      <w:r>
        <w:rPr>
          <w:rFonts w:ascii="Arial" w:hAnsi="Arial" w:cs="Arial"/>
          <w:i/>
          <w:iCs/>
          <w:lang w:val="pl-PL"/>
        </w:rPr>
        <w:t xml:space="preserve"> </w:t>
      </w:r>
      <w:r w:rsidRPr="00FE6806">
        <w:rPr>
          <w:rFonts w:ascii="Arial" w:hAnsi="Arial" w:cs="Arial"/>
          <w:i/>
          <w:iCs/>
          <w:lang w:val="pl-PL"/>
        </w:rPr>
        <w:t>dla dorosłych pacjentów</w:t>
      </w:r>
      <w:r w:rsidR="005B74EB">
        <w:rPr>
          <w:rFonts w:ascii="Arial" w:hAnsi="Arial" w:cs="Arial"/>
          <w:i/>
          <w:iCs/>
          <w:lang w:val="pl-PL"/>
        </w:rPr>
        <w:t xml:space="preserve"> </w:t>
      </w:r>
      <w:r w:rsidRPr="00FE6806">
        <w:rPr>
          <w:rFonts w:ascii="Arial" w:hAnsi="Arial" w:cs="Arial"/>
          <w:i/>
          <w:iCs/>
          <w:lang w:val="pl-PL"/>
        </w:rPr>
        <w:t xml:space="preserve">z </w:t>
      </w:r>
      <w:proofErr w:type="gramStart"/>
      <w:r w:rsidRPr="00FE6806">
        <w:rPr>
          <w:rFonts w:ascii="Arial" w:hAnsi="Arial" w:cs="Arial"/>
          <w:i/>
          <w:iCs/>
          <w:lang w:val="pl-PL"/>
        </w:rPr>
        <w:t>nawracającym  lub</w:t>
      </w:r>
      <w:proofErr w:type="gramEnd"/>
      <w:r w:rsidRPr="00FE6806">
        <w:rPr>
          <w:rFonts w:ascii="Arial" w:hAnsi="Arial" w:cs="Arial"/>
          <w:i/>
          <w:iCs/>
          <w:lang w:val="pl-PL"/>
        </w:rPr>
        <w:t xml:space="preserve"> opornym na leczenie chłoniakiem rozlanym z dużych komórek B (DLBCL), po dwóch lub większej liczbie linii leczenia systemowego</w:t>
      </w:r>
      <w:r w:rsidR="003027E8">
        <w:rPr>
          <w:rFonts w:ascii="Arial" w:hAnsi="Arial" w:cs="Arial"/>
          <w:i/>
          <w:iCs/>
          <w:lang w:val="pl-PL"/>
        </w:rPr>
        <w:t>,</w:t>
      </w:r>
      <w:r w:rsidRPr="00FE6806">
        <w:rPr>
          <w:rFonts w:ascii="Arial" w:hAnsi="Arial" w:cs="Arial"/>
          <w:i/>
          <w:iCs/>
          <w:lang w:val="pl-PL"/>
        </w:rPr>
        <w:t xml:space="preserve"> została umieszczona w obwieszczeniu Ministra Zdrowia z dnia </w:t>
      </w:r>
      <w:r w:rsidR="00485C69">
        <w:rPr>
          <w:rFonts w:ascii="Arial" w:hAnsi="Arial" w:cs="Arial"/>
          <w:i/>
          <w:iCs/>
          <w:lang w:val="pl-PL"/>
        </w:rPr>
        <w:t>20</w:t>
      </w:r>
      <w:r w:rsidRPr="00FE6806">
        <w:rPr>
          <w:rFonts w:ascii="Arial" w:hAnsi="Arial" w:cs="Arial"/>
          <w:i/>
          <w:iCs/>
          <w:lang w:val="pl-PL"/>
        </w:rPr>
        <w:t xml:space="preserve"> kwietnia w sprawie wykazu leków refundowanych. Wykaz ma obowiązywać od 1 maja 2022 r.</w:t>
      </w:r>
      <w:r w:rsidRPr="00FE6806">
        <w:rPr>
          <w:rStyle w:val="FootnoteReference"/>
          <w:rFonts w:ascii="Arial" w:hAnsi="Arial" w:cs="Arial"/>
          <w:i/>
          <w:iCs/>
          <w:lang w:val="pl-PL"/>
        </w:rPr>
        <w:footnoteReference w:id="2"/>
      </w:r>
      <w:r w:rsidRPr="00FE6806">
        <w:rPr>
          <w:rFonts w:ascii="Arial" w:hAnsi="Arial" w:cs="Arial"/>
          <w:i/>
          <w:iCs/>
          <w:lang w:val="pl-PL"/>
        </w:rPr>
        <w:t xml:space="preserve"> </w:t>
      </w:r>
    </w:p>
    <w:p w14:paraId="48526323" w14:textId="77777777" w:rsidR="00CD6C77" w:rsidRPr="00FE6806" w:rsidRDefault="00CD6C77" w:rsidP="00CD6C77">
      <w:pPr>
        <w:pStyle w:val="ListParagraph"/>
        <w:numPr>
          <w:ilvl w:val="0"/>
          <w:numId w:val="1"/>
        </w:numPr>
        <w:spacing w:after="240" w:line="240" w:lineRule="auto"/>
        <w:ind w:hanging="357"/>
        <w:contextualSpacing w:val="0"/>
        <w:jc w:val="both"/>
        <w:rPr>
          <w:rFonts w:ascii="Arial" w:hAnsi="Arial" w:cs="Arial"/>
          <w:i/>
          <w:iCs/>
          <w:lang w:val="pl-PL"/>
        </w:rPr>
      </w:pPr>
      <w:bookmarkStart w:id="1" w:name="_Hlk65482162"/>
      <w:bookmarkEnd w:id="0"/>
      <w:r w:rsidRPr="00FE6806">
        <w:rPr>
          <w:rFonts w:ascii="Arial" w:hAnsi="Arial" w:cs="Arial"/>
          <w:i/>
          <w:iCs/>
          <w:lang w:val="pl-PL"/>
        </w:rPr>
        <w:t>CAR-T to przygotowywana indywidualnie, jednorazowa terapia genowo-komórkowa, która do walki z nowotworem wykorzystuje układ odpornościowy dzięki poddaniu modyfikacji genetycznej limfocytów T pacjenta. W wyniku tej ingerencji limfocyty zyskują dodatkowy receptor wychwytujący i niszczący komórki nowotworu</w:t>
      </w:r>
      <w:bookmarkEnd w:id="1"/>
      <w:r w:rsidRPr="00FE6806">
        <w:rPr>
          <w:rStyle w:val="FootnoteReference"/>
          <w:rFonts w:ascii="Arial" w:hAnsi="Arial" w:cs="Arial"/>
          <w:i/>
          <w:iCs/>
          <w:lang w:val="pl-PL"/>
        </w:rPr>
        <w:footnoteReference w:id="3"/>
      </w:r>
      <w:r w:rsidRPr="00FE6806">
        <w:rPr>
          <w:rStyle w:val="FootnoteReference"/>
          <w:rFonts w:ascii="Arial" w:hAnsi="Arial" w:cs="Arial"/>
          <w:lang w:val="pl-PL"/>
        </w:rPr>
        <w:t>,</w:t>
      </w:r>
      <w:r w:rsidRPr="00FE6806">
        <w:rPr>
          <w:rStyle w:val="FootnoteReference"/>
          <w:rFonts w:ascii="Arial" w:hAnsi="Arial" w:cs="Arial"/>
          <w:i/>
          <w:iCs/>
          <w:lang w:val="pl-PL"/>
        </w:rPr>
        <w:footnoteReference w:id="4"/>
      </w:r>
      <w:r w:rsidRPr="00FE6806">
        <w:rPr>
          <w:rFonts w:ascii="Arial" w:hAnsi="Arial" w:cs="Arial"/>
          <w:i/>
          <w:iCs/>
          <w:lang w:val="pl-PL"/>
        </w:rPr>
        <w:t>.</w:t>
      </w:r>
    </w:p>
    <w:p w14:paraId="1BB20F08" w14:textId="425B6382" w:rsidR="00CD6C77" w:rsidRPr="00FE6806" w:rsidRDefault="00CD6C77" w:rsidP="00CD6C77">
      <w:pPr>
        <w:spacing w:after="120"/>
        <w:jc w:val="both"/>
        <w:rPr>
          <w:rFonts w:ascii="Arial" w:hAnsi="Arial" w:cs="Arial"/>
          <w:shd w:val="clear" w:color="auto" w:fill="FFFFFF"/>
          <w:lang w:val="pl-PL"/>
        </w:rPr>
      </w:pPr>
      <w:r w:rsidRPr="00FE6806">
        <w:rPr>
          <w:rFonts w:ascii="Arial" w:hAnsi="Arial" w:cs="Arial"/>
          <w:b/>
          <w:bCs/>
          <w:lang w:val="pl-PL"/>
        </w:rPr>
        <w:t xml:space="preserve">Warszawa, </w:t>
      </w:r>
      <w:r w:rsidR="00BF16B7">
        <w:rPr>
          <w:rFonts w:ascii="Arial" w:hAnsi="Arial" w:cs="Arial"/>
          <w:b/>
          <w:bCs/>
          <w:lang w:val="pl-PL"/>
        </w:rPr>
        <w:t>2</w:t>
      </w:r>
      <w:r w:rsidR="00485C69">
        <w:rPr>
          <w:rFonts w:ascii="Arial" w:hAnsi="Arial" w:cs="Arial"/>
          <w:b/>
          <w:bCs/>
          <w:lang w:val="pl-PL"/>
        </w:rPr>
        <w:t>1</w:t>
      </w:r>
      <w:r w:rsidRPr="00FE6806">
        <w:rPr>
          <w:rFonts w:ascii="Arial" w:hAnsi="Arial" w:cs="Arial"/>
          <w:b/>
          <w:bCs/>
          <w:lang w:val="pl-PL"/>
        </w:rPr>
        <w:t xml:space="preserve"> kwietnia 2022</w:t>
      </w:r>
      <w:r w:rsidRPr="00FE6806">
        <w:rPr>
          <w:rFonts w:ascii="Arial" w:hAnsi="Arial" w:cs="Arial"/>
          <w:b/>
          <w:lang w:val="pl-PL"/>
        </w:rPr>
        <w:t xml:space="preserve"> r.</w:t>
      </w:r>
      <w:r w:rsidRPr="00FE6806">
        <w:rPr>
          <w:rFonts w:ascii="Arial" w:hAnsi="Arial" w:cs="Arial"/>
          <w:bCs/>
          <w:lang w:val="pl-PL"/>
        </w:rPr>
        <w:t xml:space="preserve"> </w:t>
      </w:r>
      <w:r w:rsidR="005B74EB">
        <w:rPr>
          <w:rFonts w:ascii="Arial" w:hAnsi="Arial" w:cs="Arial"/>
          <w:bCs/>
          <w:lang w:val="pl-PL"/>
        </w:rPr>
        <w:t>–</w:t>
      </w:r>
      <w:r w:rsidRPr="00FE6806">
        <w:rPr>
          <w:rFonts w:ascii="Arial" w:hAnsi="Arial" w:cs="Arial"/>
          <w:bCs/>
          <w:lang w:val="pl-PL"/>
        </w:rPr>
        <w:t xml:space="preserve"> </w:t>
      </w:r>
      <w:bookmarkStart w:id="2" w:name="_Hlk99361322"/>
      <w:r w:rsidRPr="00FE6806">
        <w:rPr>
          <w:rFonts w:ascii="Arial" w:hAnsi="Arial" w:cs="Arial"/>
          <w:lang w:val="pl-PL"/>
        </w:rPr>
        <w:t>Terapie CAR-T są określane jako najbardziej obiecujący kierunek rozwoju medycyny w walce z nowotworami krwi ostatnich lat</w:t>
      </w:r>
      <w:bookmarkEnd w:id="2"/>
      <w:r w:rsidRPr="00FE6806">
        <w:rPr>
          <w:rStyle w:val="FootnoteReference"/>
          <w:rFonts w:ascii="Arial" w:hAnsi="Arial" w:cs="Arial"/>
          <w:lang w:val="pl-PL"/>
        </w:rPr>
        <w:footnoteReference w:id="5"/>
      </w:r>
      <w:r w:rsidRPr="00FE6806">
        <w:rPr>
          <w:rFonts w:ascii="Arial" w:hAnsi="Arial" w:cs="Arial"/>
          <w:lang w:val="pl-PL"/>
        </w:rPr>
        <w:t xml:space="preserve">. Zgodnie </w:t>
      </w:r>
      <w:r w:rsidRPr="00FE6806">
        <w:rPr>
          <w:rFonts w:ascii="Arial" w:hAnsi="Arial" w:cs="Arial"/>
          <w:lang w:val="pl-PL"/>
        </w:rPr>
        <w:br/>
        <w:t>z obwieszczeniem Minist</w:t>
      </w:r>
      <w:r w:rsidR="0003377D">
        <w:rPr>
          <w:rFonts w:ascii="Arial" w:hAnsi="Arial" w:cs="Arial"/>
          <w:lang w:val="pl-PL"/>
        </w:rPr>
        <w:t>ra</w:t>
      </w:r>
      <w:r w:rsidRPr="00FE6806">
        <w:rPr>
          <w:rFonts w:ascii="Arial" w:hAnsi="Arial" w:cs="Arial"/>
          <w:lang w:val="pl-PL"/>
        </w:rPr>
        <w:t xml:space="preserve"> Zdrowia </w:t>
      </w:r>
      <w:r w:rsidRPr="00FE6806">
        <w:rPr>
          <w:rFonts w:ascii="Arial" w:hAnsi="Arial" w:cs="Arial"/>
          <w:shd w:val="clear" w:color="auto" w:fill="FFFFFF"/>
          <w:lang w:val="pl-PL"/>
        </w:rPr>
        <w:t>od 1 maja 2022 r. leczenie tisagenlecleucelem dorosłych pacjentów z nawrotowym lub opornym na leczenie chłoniakiem rozlanym z duż</w:t>
      </w:r>
      <w:r>
        <w:rPr>
          <w:rFonts w:ascii="Arial" w:hAnsi="Arial" w:cs="Arial"/>
          <w:shd w:val="clear" w:color="auto" w:fill="FFFFFF"/>
          <w:lang w:val="pl-PL"/>
        </w:rPr>
        <w:t>ych</w:t>
      </w:r>
      <w:r w:rsidRPr="00FE6806">
        <w:rPr>
          <w:rFonts w:ascii="Arial" w:hAnsi="Arial" w:cs="Arial"/>
          <w:shd w:val="clear" w:color="auto" w:fill="FFFFFF"/>
          <w:lang w:val="pl-PL"/>
        </w:rPr>
        <w:t xml:space="preserve"> komór</w:t>
      </w:r>
      <w:r>
        <w:rPr>
          <w:rFonts w:ascii="Arial" w:hAnsi="Arial" w:cs="Arial"/>
          <w:shd w:val="clear" w:color="auto" w:fill="FFFFFF"/>
          <w:lang w:val="pl-PL"/>
        </w:rPr>
        <w:t>e</w:t>
      </w:r>
      <w:r w:rsidRPr="00FE6806">
        <w:rPr>
          <w:rFonts w:ascii="Arial" w:hAnsi="Arial" w:cs="Arial"/>
          <w:shd w:val="clear" w:color="auto" w:fill="FFFFFF"/>
          <w:lang w:val="pl-PL"/>
        </w:rPr>
        <w:t xml:space="preserve">k </w:t>
      </w:r>
      <w:proofErr w:type="gramStart"/>
      <w:r w:rsidRPr="00FE6806">
        <w:rPr>
          <w:rFonts w:ascii="Arial" w:hAnsi="Arial" w:cs="Arial"/>
          <w:shd w:val="clear" w:color="auto" w:fill="FFFFFF"/>
          <w:lang w:val="pl-PL"/>
        </w:rPr>
        <w:t>B  w</w:t>
      </w:r>
      <w:proofErr w:type="gramEnd"/>
      <w:r w:rsidRPr="00FE6806">
        <w:rPr>
          <w:rFonts w:ascii="Arial" w:hAnsi="Arial" w:cs="Arial"/>
          <w:shd w:val="clear" w:color="auto" w:fill="FFFFFF"/>
          <w:lang w:val="pl-PL"/>
        </w:rPr>
        <w:t xml:space="preserve"> certyfikowanych ośrodkach będzie w pełni finansowane przez Narodowy Fundusz Zdrowia. </w:t>
      </w:r>
    </w:p>
    <w:p w14:paraId="18F76D2A" w14:textId="77777777" w:rsidR="00CD6C77" w:rsidRDefault="00CD6C77" w:rsidP="00CD6C77">
      <w:pPr>
        <w:spacing w:after="120"/>
        <w:jc w:val="both"/>
        <w:rPr>
          <w:rFonts w:ascii="Arial" w:hAnsi="Arial" w:cs="Arial"/>
          <w:shd w:val="clear" w:color="auto" w:fill="FFFFFF"/>
          <w:lang w:val="pl-PL"/>
        </w:rPr>
      </w:pPr>
      <w:bookmarkStart w:id="5" w:name="_Hlk99362031"/>
      <w:r w:rsidRPr="00FE6806">
        <w:rPr>
          <w:rFonts w:ascii="Arial" w:hAnsi="Arial" w:cs="Arial"/>
          <w:shd w:val="clear" w:color="auto" w:fill="FFFFFF"/>
          <w:lang w:val="pl-PL"/>
        </w:rPr>
        <w:t xml:space="preserve">Od </w:t>
      </w:r>
      <w:bookmarkStart w:id="6" w:name="_Hlk79990883"/>
      <w:r w:rsidRPr="00FE6806">
        <w:rPr>
          <w:rFonts w:ascii="Arial" w:hAnsi="Arial" w:cs="Arial"/>
          <w:shd w:val="clear" w:color="auto" w:fill="FFFFFF"/>
          <w:lang w:val="pl-PL"/>
        </w:rPr>
        <w:t>1 września 2021 roku terapia CAR-T jest refundowana także w leczeniu ostrej białaczki limfoblastycznej z komórek B u pacjentów do 25. roku życia</w:t>
      </w:r>
      <w:bookmarkEnd w:id="5"/>
      <w:r w:rsidRPr="00FE6806">
        <w:rPr>
          <w:rStyle w:val="FootnoteReference"/>
          <w:rFonts w:ascii="Arial" w:hAnsi="Arial" w:cs="Arial"/>
          <w:shd w:val="clear" w:color="auto" w:fill="FFFFFF"/>
          <w:lang w:val="pl-PL"/>
        </w:rPr>
        <w:footnoteReference w:id="6"/>
      </w:r>
      <w:r w:rsidRPr="00FE6806">
        <w:rPr>
          <w:rFonts w:ascii="Arial" w:hAnsi="Arial" w:cs="Arial"/>
          <w:shd w:val="clear" w:color="auto" w:fill="FFFFFF"/>
          <w:lang w:val="pl-PL"/>
        </w:rPr>
        <w:t>. Oznacza to, że terapia tisagenlecleucel</w:t>
      </w:r>
      <w:r>
        <w:rPr>
          <w:rFonts w:ascii="Arial" w:hAnsi="Arial" w:cs="Arial"/>
          <w:shd w:val="clear" w:color="auto" w:fill="FFFFFF"/>
          <w:lang w:val="pl-PL"/>
        </w:rPr>
        <w:t>em</w:t>
      </w:r>
      <w:r w:rsidRPr="00FE6806">
        <w:rPr>
          <w:rFonts w:ascii="Arial" w:hAnsi="Arial" w:cs="Arial"/>
          <w:shd w:val="clear" w:color="auto" w:fill="FFFFFF"/>
          <w:lang w:val="pl-PL"/>
        </w:rPr>
        <w:t xml:space="preserve"> będzie dostępna dla polskich pacjentów we wszystkich wskazaniach zarejestrowanych w Europie.</w:t>
      </w:r>
    </w:p>
    <w:p w14:paraId="0EFD33A7" w14:textId="36139C13" w:rsidR="00CD6C77" w:rsidRDefault="00CD6C77" w:rsidP="00CD6C77">
      <w:pPr>
        <w:spacing w:after="120"/>
        <w:jc w:val="both"/>
        <w:rPr>
          <w:rFonts w:ascii="Arial" w:hAnsi="Arial" w:cs="Arial"/>
          <w:lang w:val="pl-PL"/>
        </w:rPr>
      </w:pPr>
      <w:r w:rsidRPr="00FE6806">
        <w:rPr>
          <w:rFonts w:ascii="Arial" w:hAnsi="Arial" w:cs="Arial"/>
          <w:i/>
          <w:iCs/>
          <w:lang w:val="pl-PL"/>
        </w:rPr>
        <w:t>- Przez</w:t>
      </w:r>
      <w:r>
        <w:rPr>
          <w:rFonts w:ascii="Arial" w:hAnsi="Arial" w:cs="Arial"/>
          <w:i/>
          <w:iCs/>
          <w:lang w:val="pl-PL"/>
        </w:rPr>
        <w:t xml:space="preserve"> lata</w:t>
      </w:r>
      <w:r w:rsidRPr="00FE6806">
        <w:rPr>
          <w:rFonts w:ascii="Arial" w:hAnsi="Arial" w:cs="Arial"/>
          <w:i/>
          <w:iCs/>
          <w:lang w:val="pl-PL"/>
        </w:rPr>
        <w:t xml:space="preserve"> </w:t>
      </w:r>
      <w:r>
        <w:rPr>
          <w:rFonts w:ascii="Arial" w:hAnsi="Arial" w:cs="Arial"/>
          <w:i/>
          <w:iCs/>
          <w:lang w:val="pl-PL"/>
        </w:rPr>
        <w:t>naukowcy</w:t>
      </w:r>
      <w:r w:rsidRPr="00FE6806">
        <w:rPr>
          <w:rFonts w:ascii="Arial" w:hAnsi="Arial" w:cs="Arial"/>
          <w:i/>
          <w:iCs/>
          <w:lang w:val="pl-PL"/>
        </w:rPr>
        <w:t xml:space="preserve"> poszukiwali różnych metod wykorzystania układu odpornościowego do walki z nowotworami. </w:t>
      </w:r>
      <w:r>
        <w:rPr>
          <w:rFonts w:ascii="Arial" w:eastAsia="Arial" w:hAnsi="Arial" w:cs="Arial"/>
          <w:i/>
          <w:iCs/>
          <w:lang w:val="pl-PL"/>
        </w:rPr>
        <w:t>Technologia</w:t>
      </w:r>
      <w:r w:rsidRPr="00FE6806">
        <w:rPr>
          <w:rFonts w:ascii="Arial" w:eastAsia="Arial" w:hAnsi="Arial" w:cs="Arial"/>
          <w:i/>
          <w:iCs/>
          <w:lang w:val="pl-PL"/>
        </w:rPr>
        <w:t xml:space="preserve"> CAR-T to </w:t>
      </w:r>
      <w:r>
        <w:rPr>
          <w:rFonts w:ascii="Arial" w:eastAsia="Arial" w:hAnsi="Arial" w:cs="Arial"/>
          <w:i/>
          <w:iCs/>
          <w:lang w:val="pl-PL"/>
        </w:rPr>
        <w:t>definitywnie</w:t>
      </w:r>
      <w:r w:rsidR="005B74EB">
        <w:rPr>
          <w:rFonts w:ascii="Arial" w:eastAsia="Arial" w:hAnsi="Arial" w:cs="Arial"/>
          <w:i/>
          <w:iCs/>
          <w:lang w:val="pl-PL"/>
        </w:rPr>
        <w:t xml:space="preserve"> jedno</w:t>
      </w:r>
      <w:r w:rsidRPr="00FE6806">
        <w:rPr>
          <w:rFonts w:ascii="Arial" w:eastAsia="Arial" w:hAnsi="Arial" w:cs="Arial"/>
          <w:i/>
          <w:iCs/>
          <w:lang w:val="pl-PL"/>
        </w:rPr>
        <w:t xml:space="preserve">z największych odkryć </w:t>
      </w:r>
      <w:r w:rsidR="005B74EB">
        <w:rPr>
          <w:rFonts w:ascii="Arial" w:eastAsia="Arial" w:hAnsi="Arial" w:cs="Arial"/>
          <w:i/>
          <w:iCs/>
          <w:lang w:val="pl-PL"/>
        </w:rPr>
        <w:br/>
      </w:r>
      <w:r w:rsidRPr="00FE6806">
        <w:rPr>
          <w:rFonts w:ascii="Arial" w:eastAsia="Arial" w:hAnsi="Arial" w:cs="Arial"/>
          <w:i/>
          <w:iCs/>
          <w:lang w:val="pl-PL"/>
        </w:rPr>
        <w:t xml:space="preserve">w onkologii - </w:t>
      </w:r>
      <w:r w:rsidRPr="00FE6806">
        <w:rPr>
          <w:rFonts w:ascii="Arial" w:hAnsi="Arial" w:cs="Arial"/>
          <w:i/>
          <w:iCs/>
          <w:lang w:val="pl-PL"/>
        </w:rPr>
        <w:t xml:space="preserve"> </w:t>
      </w:r>
      <w:r w:rsidRPr="00FE6806">
        <w:rPr>
          <w:rFonts w:ascii="Arial" w:hAnsi="Arial" w:cs="Arial"/>
          <w:lang w:val="pl-PL"/>
        </w:rPr>
        <w:t>mówi Marta Wielondek, Dyrektor Generalna Novartis Oncology w Polsce</w:t>
      </w:r>
      <w:r w:rsidRPr="00FE6806">
        <w:rPr>
          <w:rFonts w:ascii="Arial" w:hAnsi="Arial" w:cs="Arial"/>
          <w:i/>
          <w:iCs/>
          <w:lang w:val="pl-PL"/>
        </w:rPr>
        <w:t xml:space="preserve"> - Pozytywna decyzja refundacy</w:t>
      </w:r>
      <w:r w:rsidR="005B74EB">
        <w:rPr>
          <w:rFonts w:ascii="Arial" w:hAnsi="Arial" w:cs="Arial"/>
          <w:i/>
          <w:iCs/>
          <w:lang w:val="pl-PL"/>
        </w:rPr>
        <w:t xml:space="preserve">jna Ministra Zdrowia dla CAR-T </w:t>
      </w:r>
      <w:r w:rsidRPr="00FE6806">
        <w:rPr>
          <w:rFonts w:ascii="Arial" w:hAnsi="Arial" w:cs="Arial"/>
          <w:i/>
          <w:iCs/>
          <w:lang w:val="pl-PL"/>
        </w:rPr>
        <w:t>w leczeniu pacjentów dorosłych chorych</w:t>
      </w:r>
      <w:r>
        <w:rPr>
          <w:rFonts w:ascii="Arial" w:hAnsi="Arial" w:cs="Arial"/>
          <w:i/>
          <w:iCs/>
          <w:lang w:val="pl-PL"/>
        </w:rPr>
        <w:t xml:space="preserve"> na</w:t>
      </w:r>
      <w:r w:rsidRPr="00FE6806">
        <w:rPr>
          <w:rFonts w:ascii="Arial" w:hAnsi="Arial" w:cs="Arial"/>
          <w:i/>
          <w:iCs/>
          <w:lang w:val="pl-PL"/>
        </w:rPr>
        <w:t xml:space="preserve"> chłoniaka rozlanego z dużych komórek B to szansa na życie dla wielu chorych, którzy nie odpowiadają dobrze na leczenie konwencjonalne. Bardzo się cieszę, że dołączamy do grona krajów oferujących tę innowacyjną metodę terapeutyczną. To przełomowa chwila dla polskich pacjentów – </w:t>
      </w:r>
      <w:r w:rsidRPr="00FE6806">
        <w:rPr>
          <w:rFonts w:ascii="Arial" w:hAnsi="Arial" w:cs="Arial"/>
          <w:lang w:val="pl-PL"/>
        </w:rPr>
        <w:t>dodaje Marta Wielondek.</w:t>
      </w:r>
    </w:p>
    <w:p w14:paraId="3B4F400C" w14:textId="77777777" w:rsidR="00CD6C77" w:rsidRPr="00FE6806" w:rsidRDefault="00CD6C77" w:rsidP="00CD6C77">
      <w:pPr>
        <w:spacing w:after="120"/>
        <w:jc w:val="both"/>
        <w:rPr>
          <w:rFonts w:ascii="Arial" w:hAnsi="Arial" w:cs="Arial"/>
          <w:b/>
          <w:bCs/>
          <w:lang w:val="pl-PL"/>
        </w:rPr>
      </w:pPr>
      <w:proofErr w:type="spellStart"/>
      <w:r>
        <w:rPr>
          <w:rFonts w:ascii="Arial" w:hAnsi="Arial" w:cs="Arial"/>
          <w:b/>
          <w:bCs/>
          <w:lang w:val="pl-PL"/>
        </w:rPr>
        <w:t>Chłoniak</w:t>
      </w:r>
      <w:proofErr w:type="spellEnd"/>
      <w:r>
        <w:rPr>
          <w:rFonts w:ascii="Arial" w:hAnsi="Arial" w:cs="Arial"/>
          <w:b/>
          <w:bCs/>
          <w:lang w:val="pl-PL"/>
        </w:rPr>
        <w:t xml:space="preserve"> rozlany z dużych komórek B</w:t>
      </w:r>
    </w:p>
    <w:p w14:paraId="6A58CF1E" w14:textId="77777777" w:rsidR="00CD6C77" w:rsidRPr="00FE6806" w:rsidRDefault="00CD6C77" w:rsidP="00CD6C77">
      <w:pPr>
        <w:spacing w:line="240" w:lineRule="auto"/>
        <w:jc w:val="both"/>
        <w:rPr>
          <w:rFonts w:ascii="Arial" w:hAnsi="Arial" w:cs="Arial"/>
          <w:lang w:val="pl-PL"/>
        </w:rPr>
      </w:pPr>
      <w:r w:rsidRPr="00FE6806">
        <w:rPr>
          <w:rFonts w:ascii="Arial" w:hAnsi="Arial" w:cs="Arial"/>
          <w:lang w:val="pl-PL"/>
        </w:rPr>
        <w:t>Rocznie na całym świecie odnotowuje się ponad milion nowych zachorowań na nowotwory krwi</w:t>
      </w:r>
      <w:r w:rsidRPr="00FE6806">
        <w:rPr>
          <w:rStyle w:val="FootnoteReference"/>
          <w:rFonts w:ascii="Arial" w:hAnsi="Arial" w:cs="Arial"/>
          <w:lang w:val="pl-PL"/>
        </w:rPr>
        <w:footnoteReference w:id="7"/>
      </w:r>
      <w:r w:rsidRPr="00FE6806">
        <w:rPr>
          <w:rFonts w:ascii="Arial" w:hAnsi="Arial" w:cs="Arial"/>
          <w:lang w:val="pl-PL"/>
        </w:rPr>
        <w:t>, z czego w Polsce ok. 6 tys</w:t>
      </w:r>
      <w:r w:rsidRPr="00FE6806">
        <w:rPr>
          <w:rStyle w:val="FootnoteReference"/>
          <w:rFonts w:ascii="Arial" w:hAnsi="Arial" w:cs="Arial"/>
          <w:lang w:val="pl-PL"/>
        </w:rPr>
        <w:footnoteReference w:id="8"/>
      </w:r>
      <w:r w:rsidRPr="00FE6806">
        <w:rPr>
          <w:rFonts w:ascii="Arial" w:hAnsi="Arial" w:cs="Arial"/>
          <w:lang w:val="pl-PL"/>
        </w:rPr>
        <w:t>. Najczęściej występującym nowotworem układu</w:t>
      </w:r>
      <w:r>
        <w:rPr>
          <w:rFonts w:ascii="Arial" w:hAnsi="Arial" w:cs="Arial"/>
          <w:lang w:val="pl-PL"/>
        </w:rPr>
        <w:t xml:space="preserve"> </w:t>
      </w:r>
      <w:r w:rsidRPr="00FE6806">
        <w:rPr>
          <w:rFonts w:ascii="Arial" w:hAnsi="Arial" w:cs="Arial"/>
          <w:lang w:val="pl-PL"/>
        </w:rPr>
        <w:lastRenderedPageBreak/>
        <w:t>odpornościowego są chłoniaki</w:t>
      </w:r>
      <w:bookmarkStart w:id="8" w:name="_Hlk50537677"/>
      <w:r w:rsidRPr="00FE6806">
        <w:rPr>
          <w:rFonts w:ascii="Arial" w:hAnsi="Arial" w:cs="Arial"/>
          <w:lang w:val="pl-PL"/>
        </w:rPr>
        <w:t xml:space="preserve">, które mogą różnić się zarówno miejscem powstawania nowotworu, jak i stopniem złośliwości. </w:t>
      </w:r>
      <w:bookmarkStart w:id="9" w:name="_Hlk99367677"/>
    </w:p>
    <w:p w14:paraId="6C0EAC07" w14:textId="77777777" w:rsidR="00CD6C77" w:rsidRPr="00FE6806" w:rsidRDefault="00CD6C77" w:rsidP="00CD6C77">
      <w:pPr>
        <w:spacing w:line="240" w:lineRule="auto"/>
        <w:jc w:val="both"/>
        <w:rPr>
          <w:rFonts w:ascii="Arial" w:hAnsi="Arial" w:cs="Arial"/>
          <w:lang w:val="pl-PL"/>
        </w:rPr>
      </w:pPr>
    </w:p>
    <w:p w14:paraId="09EA8B99" w14:textId="3321FCE7" w:rsidR="00CD6C77" w:rsidRPr="00FE6806" w:rsidRDefault="00CD6C77" w:rsidP="00CD6C77">
      <w:pPr>
        <w:spacing w:line="240" w:lineRule="auto"/>
        <w:jc w:val="both"/>
        <w:rPr>
          <w:rFonts w:ascii="Arial" w:hAnsi="Arial" w:cs="Arial"/>
          <w:lang w:val="pl-PL"/>
        </w:rPr>
      </w:pPr>
      <w:r w:rsidRPr="00FE6806">
        <w:rPr>
          <w:rFonts w:ascii="Arial" w:hAnsi="Arial" w:cs="Arial"/>
          <w:lang w:val="pl-PL"/>
        </w:rPr>
        <w:t>Jednym z najczęstszych ich rodzajów są chłoniaki nieziarnicze (Non-Hodgkin Lymphoma – NHL), które należą do grupy nowotworów układu limfatycznego i w Polsce stanowią ok. 2% wszystkich nowych przypadków zapadalności na nowotwory złośliwe</w:t>
      </w:r>
      <w:bookmarkEnd w:id="9"/>
      <w:r w:rsidRPr="00FE6806">
        <w:rPr>
          <w:rStyle w:val="FootnoteReference"/>
          <w:rFonts w:ascii="Arial" w:hAnsi="Arial" w:cs="Arial"/>
        </w:rPr>
        <w:footnoteReference w:id="9"/>
      </w:r>
      <w:r w:rsidRPr="00FE6806">
        <w:rPr>
          <w:rFonts w:ascii="Arial" w:hAnsi="Arial" w:cs="Arial"/>
          <w:lang w:val="pl-PL"/>
        </w:rPr>
        <w:t xml:space="preserve">. </w:t>
      </w:r>
      <w:bookmarkStart w:id="10" w:name="_Hlk82525053"/>
      <w:r w:rsidRPr="00727F9B">
        <w:rPr>
          <w:rFonts w:ascii="Arial" w:hAnsi="Arial" w:cs="Arial"/>
          <w:lang w:val="pl-PL"/>
        </w:rPr>
        <w:t xml:space="preserve">NHL rozwija się poprzez nieprawidłowy rozwój limfocytów. </w:t>
      </w:r>
      <w:r w:rsidRPr="00FE6806">
        <w:rPr>
          <w:rFonts w:ascii="Arial" w:hAnsi="Arial" w:cs="Arial"/>
          <w:lang w:val="pl-PL"/>
        </w:rPr>
        <w:t>Ich niekontrolowane gromadzenie się  powoduje wypieranie pozostałych rodzajów krwinek białych i w konsekwencji osłabienie zdolnoś</w:t>
      </w:r>
      <w:r>
        <w:rPr>
          <w:rFonts w:ascii="Arial" w:hAnsi="Arial" w:cs="Arial"/>
          <w:lang w:val="pl-PL"/>
        </w:rPr>
        <w:t>ci</w:t>
      </w:r>
      <w:r w:rsidRPr="00FE6806">
        <w:rPr>
          <w:rFonts w:ascii="Arial" w:hAnsi="Arial" w:cs="Arial"/>
          <w:lang w:val="pl-PL"/>
        </w:rPr>
        <w:t xml:space="preserve"> organizmu do walki z </w:t>
      </w:r>
      <w:bookmarkEnd w:id="8"/>
      <w:r w:rsidRPr="00FE6806">
        <w:rPr>
          <w:rFonts w:ascii="Arial" w:hAnsi="Arial" w:cs="Arial"/>
          <w:lang w:val="pl-PL"/>
        </w:rPr>
        <w:t>infekcją</w:t>
      </w:r>
      <w:bookmarkEnd w:id="10"/>
      <w:r w:rsidRPr="00FE6806">
        <w:rPr>
          <w:rStyle w:val="FootnoteReference"/>
          <w:rFonts w:ascii="Arial" w:hAnsi="Arial" w:cs="Arial"/>
          <w:lang w:val="pl-PL"/>
        </w:rPr>
        <w:footnoteReference w:id="10"/>
      </w:r>
      <w:r w:rsidRPr="00FE6806">
        <w:rPr>
          <w:rFonts w:ascii="Arial" w:hAnsi="Arial" w:cs="Arial"/>
          <w:lang w:val="pl-PL"/>
        </w:rPr>
        <w:t>.</w:t>
      </w:r>
    </w:p>
    <w:p w14:paraId="05FA1439" w14:textId="77777777" w:rsidR="00CD6C77" w:rsidRPr="00FE6806" w:rsidRDefault="00CD6C77" w:rsidP="00CD6C77">
      <w:pPr>
        <w:pStyle w:val="NoSpacing"/>
        <w:jc w:val="both"/>
        <w:rPr>
          <w:rFonts w:ascii="Arial" w:hAnsi="Arial" w:cs="Arial"/>
          <w:sz w:val="20"/>
          <w:szCs w:val="20"/>
        </w:rPr>
      </w:pPr>
    </w:p>
    <w:p w14:paraId="65E6858D" w14:textId="77777777" w:rsidR="00CD6C77" w:rsidRDefault="00CD6C77" w:rsidP="00CD6C77">
      <w:pPr>
        <w:pStyle w:val="NoSpacing"/>
        <w:jc w:val="both"/>
        <w:rPr>
          <w:rFonts w:ascii="Arial" w:hAnsi="Arial" w:cs="Arial"/>
          <w:sz w:val="20"/>
          <w:szCs w:val="20"/>
        </w:rPr>
      </w:pPr>
      <w:bookmarkStart w:id="11" w:name="_Hlk50538610"/>
      <w:r w:rsidRPr="00FE6806">
        <w:rPr>
          <w:rFonts w:ascii="Arial" w:hAnsi="Arial" w:cs="Arial"/>
          <w:sz w:val="20"/>
          <w:szCs w:val="20"/>
        </w:rPr>
        <w:t xml:space="preserve">Istnieje wiele różnych podtypów NHL. </w:t>
      </w:r>
      <w:r>
        <w:rPr>
          <w:rFonts w:ascii="Arial" w:hAnsi="Arial" w:cs="Arial"/>
          <w:sz w:val="20"/>
          <w:szCs w:val="20"/>
        </w:rPr>
        <w:t>Najczęściej</w:t>
      </w:r>
      <w:r w:rsidRPr="00FE6806">
        <w:rPr>
          <w:rFonts w:ascii="Arial" w:hAnsi="Arial" w:cs="Arial"/>
          <w:sz w:val="20"/>
          <w:szCs w:val="20"/>
        </w:rPr>
        <w:t xml:space="preserve"> występującym rodzajem jest chłoniak rozlany z dużych komórek B, który stanowi 30-40% zachorowań na chłoniaka złośliwego nieziarniczego, jest agresywny i trudny do leczenia</w:t>
      </w:r>
      <w:bookmarkEnd w:id="11"/>
      <w:r w:rsidRPr="00FE6806">
        <w:rPr>
          <w:rStyle w:val="FootnoteReference"/>
          <w:rFonts w:ascii="Arial" w:hAnsi="Arial" w:cs="Arial"/>
          <w:sz w:val="20"/>
          <w:szCs w:val="20"/>
        </w:rPr>
        <w:footnoteReference w:id="11"/>
      </w:r>
      <w:r w:rsidRPr="00FE6806">
        <w:rPr>
          <w:rFonts w:ascii="Arial" w:hAnsi="Arial" w:cs="Arial"/>
          <w:sz w:val="20"/>
          <w:szCs w:val="20"/>
        </w:rPr>
        <w:t>.</w:t>
      </w:r>
      <w:bookmarkStart w:id="12" w:name="_Hlk82590583"/>
      <w:r>
        <w:rPr>
          <w:rFonts w:ascii="Arial" w:hAnsi="Arial" w:cs="Arial"/>
          <w:sz w:val="20"/>
          <w:szCs w:val="20"/>
        </w:rPr>
        <w:t xml:space="preserve"> </w:t>
      </w:r>
      <w:r w:rsidRPr="0071780A">
        <w:rPr>
          <w:rFonts w:ascii="Arial" w:hAnsi="Arial" w:cs="Arial"/>
          <w:sz w:val="20"/>
          <w:szCs w:val="20"/>
        </w:rPr>
        <w:t xml:space="preserve">Szansą dla  dorosłych pacjentów </w:t>
      </w:r>
      <w:r>
        <w:rPr>
          <w:rFonts w:ascii="Arial" w:hAnsi="Arial" w:cs="Arial"/>
          <w:sz w:val="20"/>
          <w:szCs w:val="20"/>
        </w:rPr>
        <w:br/>
      </w:r>
      <w:r w:rsidRPr="0071780A">
        <w:rPr>
          <w:rFonts w:ascii="Arial" w:hAnsi="Arial" w:cs="Arial"/>
          <w:sz w:val="20"/>
          <w:szCs w:val="20"/>
        </w:rPr>
        <w:t>z oporną lub nawrotową postacią choroby po niepowodzeniu innych opcji terapeutycznych może być terapia CAR-T</w:t>
      </w:r>
      <w:bookmarkEnd w:id="12"/>
      <w:r w:rsidRPr="0071780A">
        <w:rPr>
          <w:rFonts w:ascii="Arial" w:hAnsi="Arial" w:cs="Arial"/>
          <w:sz w:val="20"/>
          <w:szCs w:val="20"/>
        </w:rPr>
        <w:t>.</w:t>
      </w:r>
    </w:p>
    <w:p w14:paraId="579E70ED" w14:textId="77777777" w:rsidR="00CD6C77" w:rsidRPr="0071780A" w:rsidRDefault="00CD6C77" w:rsidP="00CD6C77">
      <w:pPr>
        <w:pStyle w:val="NoSpacing"/>
        <w:jc w:val="both"/>
        <w:rPr>
          <w:rFonts w:ascii="Arial" w:hAnsi="Arial" w:cs="Arial"/>
          <w:sz w:val="20"/>
          <w:szCs w:val="20"/>
        </w:rPr>
      </w:pPr>
    </w:p>
    <w:p w14:paraId="745F13DA" w14:textId="5F6306F5" w:rsidR="00CD6C77" w:rsidRDefault="00CD6C77" w:rsidP="00FB18CE">
      <w:pPr>
        <w:jc w:val="both"/>
        <w:rPr>
          <w:rFonts w:ascii="Arial" w:hAnsi="Arial" w:cs="Arial"/>
          <w:lang w:val="pl-PL"/>
        </w:rPr>
      </w:pPr>
      <w:r w:rsidRPr="00FE6806">
        <w:rPr>
          <w:rFonts w:ascii="Arial" w:hAnsi="Arial" w:cs="Arial"/>
          <w:i/>
          <w:iCs/>
          <w:lang w:val="pl-PL"/>
        </w:rPr>
        <w:t xml:space="preserve">- CAR-T jest przełomem w leczeniu </w:t>
      </w:r>
      <w:r>
        <w:rPr>
          <w:rFonts w:ascii="Arial" w:hAnsi="Arial" w:cs="Arial"/>
          <w:i/>
          <w:iCs/>
          <w:lang w:val="pl-PL"/>
        </w:rPr>
        <w:t>pacjentów</w:t>
      </w:r>
      <w:r w:rsidRPr="00FE6806">
        <w:rPr>
          <w:rFonts w:ascii="Arial" w:hAnsi="Arial" w:cs="Arial"/>
          <w:i/>
          <w:iCs/>
          <w:lang w:val="pl-PL"/>
        </w:rPr>
        <w:t xml:space="preserve"> hematologicznych. Mechanizm działania tej </w:t>
      </w:r>
      <w:r w:rsidRPr="008C72A9">
        <w:rPr>
          <w:rFonts w:ascii="Arial" w:hAnsi="Arial" w:cs="Arial"/>
          <w:i/>
          <w:iCs/>
          <w:lang w:val="pl-PL"/>
        </w:rPr>
        <w:t>terapii jest zupełnie inny od dotychczas stosowanych leków. W zindywidualizowanej terapii CAR-T wykorzystuje się układ odpornościowy chorego. Limfocyty T pacjenta są pobierane</w:t>
      </w:r>
      <w:r w:rsidRPr="008C72A9">
        <w:rPr>
          <w:rFonts w:ascii="Arial" w:hAnsi="Arial" w:cs="Arial"/>
          <w:i/>
          <w:iCs/>
          <w:lang w:val="pl-PL"/>
        </w:rPr>
        <w:br/>
        <w:t xml:space="preserve"> i poddawane modyfikacjom poza organizmem, dzięki czemu są w stanie rozpoznać komórki nowotworowe z ekspresją określonego antygenu oraz z nimi walczyć. Dzięki </w:t>
      </w:r>
      <w:r w:rsidRPr="008C72A9">
        <w:rPr>
          <w:rFonts w:ascii="Arial" w:hAnsi="Arial" w:cs="Arial"/>
          <w:i/>
          <w:iCs/>
          <w:lang w:val="pl-PL"/>
        </w:rPr>
        <w:br/>
        <w:t xml:space="preserve">CAR-T ok. 40 proc. pacjentów z opornymi/nawrotowymi postaciami chłoniaka rozlanego </w:t>
      </w:r>
      <w:r w:rsidRPr="008C72A9">
        <w:rPr>
          <w:rFonts w:ascii="Arial" w:hAnsi="Arial" w:cs="Arial"/>
          <w:i/>
          <w:iCs/>
          <w:lang w:val="pl-PL"/>
        </w:rPr>
        <w:br/>
        <w:t xml:space="preserve">z dużych komórek B ma szansę na osiągnięcie trwałych remisji </w:t>
      </w:r>
      <w:r w:rsidRPr="008C72A9">
        <w:rPr>
          <w:rFonts w:ascii="Arial" w:hAnsi="Arial" w:cs="Arial"/>
          <w:lang w:val="pl-PL"/>
        </w:rPr>
        <w:t>– dodaje prof. dr hab. n. med. Sebastian Giebel, kierownik Kliniki Transplantacji Szpiku i Onkohematologii w Narodowym Instytucie Onkologii im. Marii Skłodowskiej-Curie, Oddział w Gliwicach.</w:t>
      </w:r>
    </w:p>
    <w:p w14:paraId="750ECA14" w14:textId="77777777" w:rsidR="00FB18CE" w:rsidRPr="00FE6806" w:rsidRDefault="00FB18CE" w:rsidP="00FB18CE">
      <w:pPr>
        <w:jc w:val="both"/>
        <w:rPr>
          <w:rFonts w:ascii="Arial" w:hAnsi="Arial" w:cs="Arial"/>
          <w:lang w:val="pl-PL"/>
        </w:rPr>
      </w:pPr>
    </w:p>
    <w:p w14:paraId="7F8B5BBF" w14:textId="77777777" w:rsidR="00CD6C77" w:rsidRPr="00FE6806" w:rsidRDefault="00CD6C77" w:rsidP="00FB18CE">
      <w:pPr>
        <w:spacing w:line="276" w:lineRule="auto"/>
        <w:jc w:val="both"/>
        <w:rPr>
          <w:rFonts w:ascii="Arial" w:hAnsi="Arial" w:cs="Arial"/>
          <w:b/>
          <w:bCs/>
          <w:lang w:val="pl-PL"/>
        </w:rPr>
      </w:pPr>
      <w:bookmarkStart w:id="13" w:name="_Hlk99365158"/>
      <w:bookmarkEnd w:id="6"/>
      <w:r w:rsidRPr="00FE6806">
        <w:rPr>
          <w:rFonts w:ascii="Arial" w:hAnsi="Arial" w:cs="Arial"/>
          <w:b/>
          <w:bCs/>
          <w:lang w:val="pl-PL"/>
        </w:rPr>
        <w:t>CAR-T w leczeniu DLBCL</w:t>
      </w:r>
      <w:r>
        <w:rPr>
          <w:rFonts w:ascii="Arial" w:hAnsi="Arial" w:cs="Arial"/>
          <w:b/>
          <w:bCs/>
          <w:lang w:val="pl-PL"/>
        </w:rPr>
        <w:t xml:space="preserve"> – jakie są dane kliniczne?</w:t>
      </w:r>
    </w:p>
    <w:p w14:paraId="204BA141" w14:textId="77777777" w:rsidR="00CD6C77" w:rsidRPr="00FE6806" w:rsidRDefault="00CD6C77" w:rsidP="00CD6C77">
      <w:pPr>
        <w:spacing w:line="276" w:lineRule="auto"/>
        <w:jc w:val="both"/>
        <w:rPr>
          <w:rFonts w:ascii="Arial" w:hAnsi="Arial" w:cs="Arial"/>
          <w:b/>
          <w:bCs/>
          <w:lang w:val="pl-PL"/>
        </w:rPr>
      </w:pPr>
    </w:p>
    <w:p w14:paraId="1075FFA0" w14:textId="1634A242" w:rsidR="00CD6C77" w:rsidRPr="00731DD4" w:rsidRDefault="00CD6C77" w:rsidP="00CD6C77">
      <w:pPr>
        <w:spacing w:line="276" w:lineRule="auto"/>
        <w:jc w:val="both"/>
        <w:rPr>
          <w:rFonts w:ascii="Arial" w:eastAsia="SimHei" w:hAnsi="Arial" w:cs="Arial"/>
          <w:lang w:val="pl-PL"/>
        </w:rPr>
      </w:pPr>
      <w:r w:rsidRPr="00731DD4">
        <w:rPr>
          <w:rFonts w:ascii="Arial" w:eastAsia="SimHei" w:hAnsi="Arial" w:cs="Arial"/>
          <w:lang w:val="pl-PL"/>
        </w:rPr>
        <w:t>Wyniki prospektywnego badania JULIET wskazują, że u 40% pacjentów uzyskano całkowit</w:t>
      </w:r>
      <w:r>
        <w:rPr>
          <w:rFonts w:ascii="Arial" w:eastAsia="SimHei" w:hAnsi="Arial" w:cs="Arial"/>
          <w:lang w:val="pl-PL"/>
        </w:rPr>
        <w:t>ą</w:t>
      </w:r>
      <w:r w:rsidRPr="00731DD4">
        <w:rPr>
          <w:rFonts w:ascii="Arial" w:eastAsia="SimHei" w:hAnsi="Arial" w:cs="Arial"/>
          <w:lang w:val="pl-PL"/>
        </w:rPr>
        <w:t xml:space="preserve"> remisję (CR)</w:t>
      </w:r>
      <w:r w:rsidRPr="00662F1D">
        <w:rPr>
          <w:rStyle w:val="FootnoteReference"/>
          <w:rFonts w:ascii="Arial" w:hAnsi="Arial" w:cs="Arial"/>
          <w:b/>
          <w:bCs/>
          <w:lang w:val="pl-PL"/>
        </w:rPr>
        <w:t xml:space="preserve"> </w:t>
      </w:r>
      <w:r w:rsidRPr="00662F1D">
        <w:rPr>
          <w:rStyle w:val="FootnoteReference"/>
          <w:rFonts w:ascii="Arial" w:hAnsi="Arial" w:cs="Arial"/>
          <w:lang w:val="pl-PL"/>
        </w:rPr>
        <w:footnoteReference w:id="12"/>
      </w:r>
      <w:r w:rsidRPr="00731DD4">
        <w:rPr>
          <w:rFonts w:ascii="Arial" w:eastAsia="SimHei" w:hAnsi="Arial" w:cs="Arial"/>
          <w:lang w:val="pl-PL"/>
        </w:rPr>
        <w:t xml:space="preserve">. Prawdopodobieństwo przeżycia wolnego od progresji u chorych, którzy uzyskali odpowiedź po 12 miesiącach wyniosło 83% wśród pacjentów, którzy </w:t>
      </w:r>
      <w:r>
        <w:rPr>
          <w:rFonts w:ascii="Arial" w:eastAsia="SimHei" w:hAnsi="Arial" w:cs="Arial"/>
          <w:lang w:val="pl-PL"/>
        </w:rPr>
        <w:t xml:space="preserve">osiągnęli </w:t>
      </w:r>
      <w:r w:rsidRPr="00731DD4">
        <w:rPr>
          <w:rFonts w:ascii="Arial" w:eastAsia="SimHei" w:hAnsi="Arial" w:cs="Arial"/>
          <w:lang w:val="pl-PL"/>
        </w:rPr>
        <w:t xml:space="preserve"> całkowitą lub częściową odpowiedź po 3 miesiącach</w:t>
      </w:r>
      <w:r>
        <w:rPr>
          <w:rFonts w:ascii="Arial" w:eastAsia="SimHei" w:hAnsi="Arial" w:cs="Arial"/>
          <w:lang w:val="pl-PL"/>
        </w:rPr>
        <w:t xml:space="preserve"> od infuzji</w:t>
      </w:r>
      <w:r w:rsidRPr="00662F1D">
        <w:rPr>
          <w:rStyle w:val="FootnoteReference"/>
          <w:lang w:val="pl-PL"/>
        </w:rPr>
        <w:t>11</w:t>
      </w:r>
      <w:r w:rsidRPr="00662F1D">
        <w:rPr>
          <w:rFonts w:ascii="Arial" w:eastAsia="SimHei" w:hAnsi="Arial" w:cs="Arial"/>
          <w:lang w:val="pl-PL"/>
        </w:rPr>
        <w:t>.</w:t>
      </w:r>
      <w:r>
        <w:rPr>
          <w:b/>
          <w:bCs/>
          <w:lang w:val="pl-PL"/>
        </w:rPr>
        <w:t xml:space="preserve"> </w:t>
      </w:r>
      <w:r w:rsidRPr="00731DD4">
        <w:rPr>
          <w:rFonts w:ascii="Arial" w:eastAsia="SimHei" w:hAnsi="Arial" w:cs="Arial"/>
          <w:lang w:val="pl-PL"/>
        </w:rPr>
        <w:t>Prawdopodobieństwo 12-miesięcznego czasu przeżycia (OS) wyniosło 49% wśród wszystkich pacjentów i</w:t>
      </w:r>
      <w:r w:rsidR="0037782E">
        <w:rPr>
          <w:rFonts w:ascii="Arial" w:eastAsia="SimHei" w:hAnsi="Arial" w:cs="Arial"/>
          <w:lang w:val="pl-PL"/>
        </w:rPr>
        <w:t xml:space="preserve"> </w:t>
      </w:r>
      <w:r w:rsidRPr="00731DD4">
        <w:rPr>
          <w:rFonts w:ascii="Arial" w:eastAsia="SimHei" w:hAnsi="Arial" w:cs="Arial"/>
          <w:lang w:val="pl-PL"/>
        </w:rPr>
        <w:t>90%</w:t>
      </w:r>
      <w:r w:rsidR="00AA15AA">
        <w:rPr>
          <w:rFonts w:ascii="Arial" w:eastAsia="SimHei" w:hAnsi="Arial" w:cs="Arial"/>
          <w:lang w:val="pl-PL"/>
        </w:rPr>
        <w:t xml:space="preserve"> u</w:t>
      </w:r>
      <w:r w:rsidRPr="00731DD4">
        <w:rPr>
          <w:rFonts w:ascii="Arial" w:eastAsia="SimHei" w:hAnsi="Arial" w:cs="Arial"/>
          <w:lang w:val="pl-PL"/>
        </w:rPr>
        <w:t xml:space="preserve"> pacjentów z całkowitą odpowiedzią</w:t>
      </w:r>
      <w:r w:rsidRPr="00662F1D">
        <w:rPr>
          <w:rStyle w:val="FootnoteReference"/>
          <w:lang w:val="pl-PL"/>
        </w:rPr>
        <w:t>11</w:t>
      </w:r>
      <w:r w:rsidRPr="00731DD4">
        <w:rPr>
          <w:rFonts w:ascii="Arial" w:eastAsia="SimHei" w:hAnsi="Arial" w:cs="Arial"/>
          <w:lang w:val="pl-PL"/>
        </w:rPr>
        <w:t>. Mediana całkowitego przeżycia wyniosła 1</w:t>
      </w:r>
      <w:r>
        <w:rPr>
          <w:rFonts w:ascii="Arial" w:eastAsia="SimHei" w:hAnsi="Arial" w:cs="Arial"/>
          <w:lang w:val="pl-PL"/>
        </w:rPr>
        <w:t>1</w:t>
      </w:r>
      <w:r w:rsidRPr="00731DD4">
        <w:rPr>
          <w:rFonts w:ascii="Arial" w:eastAsia="SimHei" w:hAnsi="Arial" w:cs="Arial"/>
          <w:lang w:val="pl-PL"/>
        </w:rPr>
        <w:t xml:space="preserve"> miesięcy</w:t>
      </w:r>
      <w:r w:rsidRPr="00662F1D">
        <w:rPr>
          <w:rStyle w:val="FootnoteReference"/>
          <w:rFonts w:ascii="Arial" w:hAnsi="Arial" w:cs="Arial"/>
          <w:lang w:val="pl-PL"/>
        </w:rPr>
        <w:footnoteReference w:id="13"/>
      </w:r>
      <w:r w:rsidRPr="00662F1D">
        <w:rPr>
          <w:rFonts w:ascii="Arial" w:eastAsia="SimHei" w:hAnsi="Arial" w:cs="Arial"/>
          <w:lang w:val="pl-PL"/>
        </w:rPr>
        <w:t>.</w:t>
      </w:r>
    </w:p>
    <w:bookmarkEnd w:id="13"/>
    <w:p w14:paraId="19DC5BC5" w14:textId="77777777" w:rsidR="00CD6C77" w:rsidRPr="00FE6806" w:rsidRDefault="00CD6C77" w:rsidP="00CD6C77">
      <w:pPr>
        <w:spacing w:line="276" w:lineRule="auto"/>
        <w:jc w:val="both"/>
        <w:rPr>
          <w:rFonts w:ascii="Arial" w:hAnsi="Arial" w:cs="Arial"/>
          <w:b/>
          <w:bCs/>
          <w:lang w:val="pl-PL"/>
        </w:rPr>
      </w:pPr>
    </w:p>
    <w:p w14:paraId="35B94259" w14:textId="77777777" w:rsidR="00CD6C77" w:rsidRPr="00FE6806" w:rsidRDefault="00CD6C77" w:rsidP="00CD6C77">
      <w:pPr>
        <w:spacing w:line="240" w:lineRule="auto"/>
        <w:jc w:val="both"/>
        <w:textAlignment w:val="baseline"/>
        <w:rPr>
          <w:rFonts w:ascii="Arial" w:eastAsia="Times New Roman" w:hAnsi="Arial" w:cs="Arial"/>
          <w:lang w:val="pl-PL" w:eastAsia="pl-PL"/>
        </w:rPr>
      </w:pPr>
      <w:r w:rsidRPr="00FE6806">
        <w:rPr>
          <w:rFonts w:ascii="Arial" w:eastAsia="Times New Roman" w:hAnsi="Arial" w:cs="Arial"/>
          <w:b/>
          <w:bCs/>
          <w:lang w:val="pl-PL" w:eastAsia="pl-PL"/>
        </w:rPr>
        <w:t>Jak w praktyce działa terapia CAR-T?</w:t>
      </w:r>
      <w:r w:rsidRPr="00FE6806">
        <w:rPr>
          <w:rFonts w:ascii="Arial" w:eastAsia="Times New Roman" w:hAnsi="Arial" w:cs="Arial"/>
          <w:lang w:val="pl-PL" w:eastAsia="pl-PL"/>
        </w:rPr>
        <w:t> </w:t>
      </w:r>
    </w:p>
    <w:p w14:paraId="1F332980" w14:textId="77777777" w:rsidR="00CD6C77" w:rsidRPr="00FE6806" w:rsidRDefault="00CD6C77" w:rsidP="00CD6C77">
      <w:pPr>
        <w:spacing w:line="276" w:lineRule="auto"/>
        <w:jc w:val="both"/>
        <w:rPr>
          <w:rFonts w:ascii="Arial" w:eastAsia="Times New Roman" w:hAnsi="Arial" w:cs="Arial"/>
          <w:lang w:val="pl-PL" w:eastAsia="pl-PL"/>
        </w:rPr>
      </w:pPr>
    </w:p>
    <w:p w14:paraId="08CBCCD3" w14:textId="77777777" w:rsidR="00CD6C77" w:rsidRDefault="00CD6C77" w:rsidP="00CD6C77">
      <w:pPr>
        <w:spacing w:line="240" w:lineRule="auto"/>
        <w:jc w:val="both"/>
        <w:rPr>
          <w:rFonts w:ascii="Arial" w:eastAsia="SimHei" w:hAnsi="Arial" w:cs="Arial"/>
          <w:lang w:val="pl-PL"/>
        </w:rPr>
      </w:pPr>
      <w:r w:rsidRPr="00FE6806">
        <w:rPr>
          <w:rFonts w:ascii="Arial" w:eastAsia="Arial" w:hAnsi="Arial" w:cs="Arial"/>
          <w:lang w:val="pl-PL"/>
        </w:rPr>
        <w:t xml:space="preserve">W zindywidualizowanej terapii CAR-T do walki z niektórymi rodzajami nowotworów wykorzystuje się układ odpornościowy pacjenta. </w:t>
      </w:r>
      <w:r w:rsidRPr="00FE6806">
        <w:rPr>
          <w:rFonts w:ascii="Arial" w:eastAsia="SimHei" w:hAnsi="Arial" w:cs="Arial"/>
          <w:lang w:val="pl-PL"/>
        </w:rPr>
        <w:t>W specjalistycznym procesie separacji składników krwi (leukaferaza) izolowane są z niej leukocyty, w tym limfocyty T. Następnie są one przekazywane do laboratorium w celu modyfikacji. Przy pomocy wektora wirusowego limfocyty T zostają genetycznie zaprogramowane tak, aby rozpoznawały komórki nowotworu. Następnie nowo utworzone komórki CAR-T ulegają namnażaniu i trafiają z powrotem do krwi pacjenta. Tak zaprogramowane komórki CAR-T są w stanie rozpoznać komórki nowotworowe, przyłączyć się do nich i aktywnie je zniszczyć. </w:t>
      </w:r>
    </w:p>
    <w:p w14:paraId="0D7D6C68" w14:textId="77777777" w:rsidR="00CD6C77" w:rsidRDefault="00CD6C77" w:rsidP="00CD6C77">
      <w:pPr>
        <w:spacing w:line="240" w:lineRule="auto"/>
        <w:jc w:val="both"/>
        <w:rPr>
          <w:rFonts w:ascii="Arial" w:eastAsia="SimHei" w:hAnsi="Arial" w:cs="Arial"/>
          <w:lang w:val="pl-PL"/>
        </w:rPr>
      </w:pPr>
    </w:p>
    <w:p w14:paraId="1FB49CA3" w14:textId="30960FBC" w:rsidR="00CD6C77" w:rsidRPr="004E0ADF" w:rsidRDefault="00CD6C77" w:rsidP="00CD6C77">
      <w:pPr>
        <w:spacing w:line="240" w:lineRule="auto"/>
        <w:jc w:val="both"/>
        <w:rPr>
          <w:rFonts w:ascii="Arial" w:eastAsia="Arial" w:hAnsi="Arial" w:cs="Arial"/>
          <w:lang w:val="pl-PL"/>
        </w:rPr>
      </w:pPr>
      <w:r>
        <w:rPr>
          <w:rFonts w:ascii="Arial" w:eastAsia="Arial" w:hAnsi="Arial" w:cs="Arial"/>
          <w:i/>
          <w:iCs/>
          <w:lang w:val="pl-PL"/>
        </w:rPr>
        <w:lastRenderedPageBreak/>
        <w:t>- Terapia CAR-T jest od kilku lat z powodzeniem stosowana w większości krajów europejskich. W Polsce przeprowadzono</w:t>
      </w:r>
      <w:r w:rsidRPr="00C61353">
        <w:rPr>
          <w:rFonts w:ascii="Arial" w:eastAsia="Arial" w:hAnsi="Arial" w:cs="Arial"/>
          <w:i/>
          <w:iCs/>
          <w:lang w:val="pl-PL"/>
        </w:rPr>
        <w:t xml:space="preserve"> ją po raz pierwszy w 2019 r. u dorosłego chorego z chłoniakiem rozlanym z dużych komórek B</w:t>
      </w:r>
      <w:r>
        <w:rPr>
          <w:rFonts w:ascii="Arial" w:eastAsia="Arial" w:hAnsi="Arial" w:cs="Arial"/>
          <w:i/>
          <w:iCs/>
          <w:lang w:val="pl-PL"/>
        </w:rPr>
        <w:t xml:space="preserve">. Pozytywna decyzja refundacyjna to niezwykła szansa dla pacjentów na dostęp do przełomowego lecznia. Bardzo się cieszę, że polskie ośrodki i lekarze mają możliwość dołączenia do grona wiodących placówek europejskich, które oferują tę innowacyjną metodę terapeutyczną. </w:t>
      </w:r>
      <w:r w:rsidRPr="008C72A9">
        <w:rPr>
          <w:rFonts w:ascii="Arial" w:eastAsia="Arial" w:hAnsi="Arial" w:cs="Arial"/>
          <w:i/>
          <w:iCs/>
          <w:lang w:val="pl-PL"/>
        </w:rPr>
        <w:t xml:space="preserve">W naszym kraju funkcjonuje obecnie już kilka ośrodków </w:t>
      </w:r>
      <w:r w:rsidRPr="008C72A9">
        <w:rPr>
          <w:rFonts w:ascii="Arial" w:eastAsia="Arial" w:hAnsi="Arial" w:cs="Arial"/>
          <w:i/>
          <w:iCs/>
          <w:lang w:val="pl-PL"/>
        </w:rPr>
        <w:br/>
        <w:t xml:space="preserve">w pełni przygotowanych do tego leczenia – </w:t>
      </w:r>
      <w:r w:rsidRPr="008C72A9">
        <w:rPr>
          <w:rFonts w:ascii="Arial" w:eastAsia="Arial" w:hAnsi="Arial" w:cs="Arial"/>
          <w:lang w:val="pl-PL"/>
        </w:rPr>
        <w:t>dodaje prof. dr h. n. med. Lidia Gil</w:t>
      </w:r>
      <w:r w:rsidRPr="008C72A9">
        <w:rPr>
          <w:rFonts w:ascii="Arial" w:hAnsi="Arial" w:cs="Arial"/>
          <w:lang w:val="pl-PL"/>
        </w:rPr>
        <w:t>, kierownik Kliniki Hematologii i Transplantacji Szpiku Uniwersytetu Medycznego w Poznaniu.</w:t>
      </w:r>
    </w:p>
    <w:p w14:paraId="6EE9DE4C" w14:textId="77777777" w:rsidR="00CD6C77" w:rsidRPr="004E0ADF" w:rsidRDefault="00CD6C77" w:rsidP="00CD6C77">
      <w:pPr>
        <w:spacing w:line="240" w:lineRule="auto"/>
        <w:jc w:val="both"/>
        <w:rPr>
          <w:rFonts w:ascii="Arial" w:eastAsia="Arial" w:hAnsi="Arial" w:cs="Arial"/>
          <w:i/>
          <w:iCs/>
          <w:lang w:val="pl-PL"/>
        </w:rPr>
      </w:pPr>
    </w:p>
    <w:p w14:paraId="5B14F8B1" w14:textId="77777777" w:rsidR="00FB18CE" w:rsidRDefault="00CD6C77" w:rsidP="00CD6C77">
      <w:pPr>
        <w:spacing w:line="240" w:lineRule="auto"/>
        <w:jc w:val="both"/>
        <w:rPr>
          <w:rFonts w:ascii="Arial" w:eastAsia="SimHei" w:hAnsi="Arial" w:cs="Arial"/>
          <w:lang w:val="pl-PL"/>
        </w:rPr>
      </w:pPr>
      <w:r>
        <w:rPr>
          <w:rFonts w:ascii="Arial" w:eastAsia="SimHei" w:hAnsi="Arial" w:cs="Arial"/>
          <w:lang w:val="pl-PL"/>
        </w:rPr>
        <w:t>W Polsce obecnie</w:t>
      </w:r>
      <w:r w:rsidR="00FB18CE">
        <w:rPr>
          <w:rFonts w:ascii="Arial" w:eastAsia="SimHei" w:hAnsi="Arial" w:cs="Arial"/>
          <w:lang w:val="pl-PL"/>
        </w:rPr>
        <w:t xml:space="preserve"> łącznie</w:t>
      </w:r>
      <w:r>
        <w:rPr>
          <w:rFonts w:ascii="Arial" w:eastAsia="SimHei" w:hAnsi="Arial" w:cs="Arial"/>
          <w:lang w:val="pl-PL"/>
        </w:rPr>
        <w:t xml:space="preserve"> 6 placówek uzyskało certyfikację Novartis do stosowania </w:t>
      </w:r>
      <w:r w:rsidRPr="00FE6806">
        <w:rPr>
          <w:rFonts w:ascii="Arial" w:eastAsia="SimHei" w:hAnsi="Arial" w:cs="Arial"/>
          <w:lang w:val="pl-PL"/>
        </w:rPr>
        <w:t>terapii CAR-T (</w:t>
      </w:r>
      <w:proofErr w:type="spellStart"/>
      <w:r w:rsidRPr="00FE6806">
        <w:rPr>
          <w:rFonts w:ascii="Arial" w:eastAsia="SimHei" w:hAnsi="Arial" w:cs="Arial"/>
          <w:lang w:val="pl-PL"/>
        </w:rPr>
        <w:t>tisagenlecleucel</w:t>
      </w:r>
      <w:proofErr w:type="spellEnd"/>
      <w:r w:rsidRPr="00FE6806">
        <w:rPr>
          <w:rFonts w:ascii="Arial" w:eastAsia="SimHei" w:hAnsi="Arial" w:cs="Arial"/>
          <w:lang w:val="pl-PL"/>
        </w:rPr>
        <w:t>)</w:t>
      </w:r>
      <w:r w:rsidR="00FB18CE">
        <w:rPr>
          <w:rFonts w:ascii="Arial" w:eastAsia="SimHei" w:hAnsi="Arial" w:cs="Arial"/>
          <w:lang w:val="pl-PL"/>
        </w:rPr>
        <w:t xml:space="preserve"> w obu wskazaniach</w:t>
      </w:r>
      <w:r w:rsidRPr="00FE6806">
        <w:rPr>
          <w:rFonts w:ascii="Arial" w:eastAsia="SimHei" w:hAnsi="Arial" w:cs="Arial"/>
          <w:lang w:val="pl-PL"/>
        </w:rPr>
        <w:t xml:space="preserve">. </w:t>
      </w:r>
    </w:p>
    <w:p w14:paraId="5B64BE40" w14:textId="77777777" w:rsidR="00FB18CE" w:rsidRDefault="00FB18CE" w:rsidP="00CD6C77">
      <w:pPr>
        <w:spacing w:line="240" w:lineRule="auto"/>
        <w:jc w:val="both"/>
        <w:rPr>
          <w:rFonts w:ascii="Arial" w:eastAsia="SimHei" w:hAnsi="Arial" w:cs="Arial"/>
          <w:lang w:val="pl-PL"/>
        </w:rPr>
      </w:pPr>
    </w:p>
    <w:p w14:paraId="1D01F595" w14:textId="52A70F27" w:rsidR="00CD6C77" w:rsidRPr="00FE6806" w:rsidRDefault="00CD6C77" w:rsidP="00CD6C77">
      <w:pPr>
        <w:spacing w:line="240" w:lineRule="auto"/>
        <w:jc w:val="both"/>
        <w:rPr>
          <w:rFonts w:ascii="Arial" w:eastAsia="SimHei" w:hAnsi="Arial" w:cs="Arial"/>
          <w:lang w:val="pl-PL"/>
        </w:rPr>
      </w:pPr>
      <w:r w:rsidRPr="00FE6806">
        <w:rPr>
          <w:rFonts w:ascii="Arial" w:eastAsia="SimHei" w:hAnsi="Arial" w:cs="Arial"/>
          <w:lang w:val="pl-PL"/>
        </w:rPr>
        <w:t>U dorosłych pacjentów są to</w:t>
      </w:r>
      <w:r w:rsidR="003027E8">
        <w:rPr>
          <w:rFonts w:ascii="Arial" w:eastAsia="SimHei" w:hAnsi="Arial" w:cs="Arial"/>
          <w:lang w:val="pl-PL"/>
        </w:rPr>
        <w:t xml:space="preserve"> </w:t>
      </w:r>
      <w:r w:rsidRPr="00FB18CE">
        <w:rPr>
          <w:rFonts w:ascii="Arial" w:eastAsia="SimHei" w:hAnsi="Arial" w:cs="Arial"/>
          <w:lang w:val="pl-PL"/>
        </w:rPr>
        <w:t>Uniwersyteckie Centrum Kliniczne Warszawskiego Uniwersytetu Medycznego – Centralny Szpital Kliniczny, Klinika Hematologii, Transplantologii i Chorób Wewnętrznych; Szpital Kliniczny im. Heliodora Święcickiego Uniwersytetu Medycznego w Poznaniu - Klinika Hematologii i Transplantacji Szpiku; Narodowy Instytut Onkologii im. Marii Skłodowskiej-Curie, Państwowy Instytut Badawczy z oddziałem w Gliwicach</w:t>
      </w:r>
      <w:r w:rsidRPr="00FB18CE" w:rsidDel="005127C7">
        <w:rPr>
          <w:rFonts w:ascii="Arial" w:eastAsia="SimHei" w:hAnsi="Arial" w:cs="Arial"/>
          <w:lang w:val="pl-PL"/>
        </w:rPr>
        <w:t xml:space="preserve"> </w:t>
      </w:r>
      <w:r w:rsidR="005B74EB" w:rsidRPr="00FB18CE">
        <w:rPr>
          <w:rFonts w:ascii="Arial" w:eastAsia="SimHei" w:hAnsi="Arial" w:cs="Arial"/>
          <w:lang w:val="pl-PL"/>
        </w:rPr>
        <w:t>–</w:t>
      </w:r>
      <w:r w:rsidRPr="00FB18CE">
        <w:rPr>
          <w:rFonts w:ascii="Arial" w:eastAsia="SimHei" w:hAnsi="Arial" w:cs="Arial"/>
          <w:lang w:val="pl-PL"/>
        </w:rPr>
        <w:t xml:space="preserve"> Klinika Transplantacji Szpiku i Onkohematologii; Instytut Hematologii i Transfuzjologii w Warszawie </w:t>
      </w:r>
      <w:r w:rsidR="005B74EB" w:rsidRPr="00FB18CE">
        <w:rPr>
          <w:rFonts w:ascii="Arial" w:eastAsia="SimHei" w:hAnsi="Arial" w:cs="Arial"/>
          <w:lang w:val="pl-PL"/>
        </w:rPr>
        <w:t>–</w:t>
      </w:r>
      <w:r w:rsidRPr="00FB18CE">
        <w:rPr>
          <w:rFonts w:ascii="Arial" w:eastAsia="SimHei" w:hAnsi="Arial" w:cs="Arial"/>
          <w:lang w:val="pl-PL"/>
        </w:rPr>
        <w:t xml:space="preserve"> Klinika Hematologii; Uniwersyteckie Centrum Kliniczne</w:t>
      </w:r>
      <w:r w:rsidR="00FB18CE">
        <w:rPr>
          <w:rFonts w:ascii="Arial" w:eastAsia="SimHei" w:hAnsi="Arial" w:cs="Arial"/>
          <w:lang w:val="pl-PL"/>
        </w:rPr>
        <w:t xml:space="preserve"> </w:t>
      </w:r>
      <w:r w:rsidRPr="00FB18CE">
        <w:rPr>
          <w:rFonts w:ascii="Arial" w:eastAsia="SimHei" w:hAnsi="Arial" w:cs="Arial"/>
          <w:lang w:val="pl-PL"/>
        </w:rPr>
        <w:t>w Gdańsku – Klinika Hematologii i Transplantologii</w:t>
      </w:r>
      <w:r w:rsidR="00FB18CE">
        <w:rPr>
          <w:rFonts w:ascii="Arial" w:eastAsia="SimHei" w:hAnsi="Arial" w:cs="Arial"/>
          <w:lang w:val="pl-PL"/>
        </w:rPr>
        <w:t>,</w:t>
      </w:r>
      <w:r w:rsidRPr="00FB18CE">
        <w:rPr>
          <w:rFonts w:ascii="Arial" w:eastAsia="SimHei" w:hAnsi="Arial" w:cs="Arial"/>
          <w:lang w:val="pl-PL"/>
        </w:rPr>
        <w:t xml:space="preserve"> </w:t>
      </w:r>
      <w:r w:rsidRPr="00FE6806">
        <w:rPr>
          <w:rFonts w:ascii="Arial" w:eastAsia="SimHei" w:hAnsi="Arial" w:cs="Arial"/>
          <w:lang w:val="pl-PL"/>
        </w:rPr>
        <w:t>oraz u pacjentów</w:t>
      </w:r>
      <w:r>
        <w:rPr>
          <w:rFonts w:ascii="Arial" w:eastAsia="SimHei" w:hAnsi="Arial" w:cs="Arial"/>
          <w:lang w:val="pl-PL"/>
        </w:rPr>
        <w:t xml:space="preserve"> </w:t>
      </w:r>
      <w:r w:rsidRPr="00FE6806">
        <w:rPr>
          <w:rFonts w:ascii="Arial" w:eastAsia="SimHei" w:hAnsi="Arial" w:cs="Arial"/>
          <w:lang w:val="pl-PL"/>
        </w:rPr>
        <w:t xml:space="preserve">pediatrycznych z </w:t>
      </w:r>
      <w:r>
        <w:rPr>
          <w:rFonts w:ascii="Arial" w:eastAsia="SimHei" w:hAnsi="Arial" w:cs="Arial"/>
          <w:lang w:val="pl-PL"/>
        </w:rPr>
        <w:t>oporną/nawrotową</w:t>
      </w:r>
      <w:r w:rsidRPr="00FE6806">
        <w:rPr>
          <w:rFonts w:ascii="Arial" w:eastAsia="SimHei" w:hAnsi="Arial" w:cs="Arial"/>
          <w:lang w:val="pl-PL"/>
        </w:rPr>
        <w:t xml:space="preserve"> ostrą białaczką </w:t>
      </w:r>
      <w:proofErr w:type="spellStart"/>
      <w:r w:rsidRPr="00FE6806">
        <w:rPr>
          <w:rFonts w:ascii="Arial" w:eastAsia="SimHei" w:hAnsi="Arial" w:cs="Arial"/>
          <w:lang w:val="pl-PL"/>
        </w:rPr>
        <w:t>limfoblastyczną</w:t>
      </w:r>
      <w:proofErr w:type="spellEnd"/>
      <w:r w:rsidRPr="00FE6806">
        <w:rPr>
          <w:rFonts w:ascii="Arial" w:eastAsia="SimHei" w:hAnsi="Arial" w:cs="Arial"/>
          <w:lang w:val="pl-PL"/>
        </w:rPr>
        <w:t xml:space="preserve"> z</w:t>
      </w:r>
      <w:r w:rsidR="00FB18CE">
        <w:rPr>
          <w:rFonts w:ascii="Arial" w:eastAsia="SimHei" w:hAnsi="Arial" w:cs="Arial"/>
          <w:lang w:val="pl-PL"/>
        </w:rPr>
        <w:t xml:space="preserve"> </w:t>
      </w:r>
      <w:r w:rsidRPr="00FE6806">
        <w:rPr>
          <w:rFonts w:ascii="Arial" w:eastAsia="SimHei" w:hAnsi="Arial" w:cs="Arial"/>
          <w:lang w:val="pl-PL"/>
        </w:rPr>
        <w:t>komórek B jest to Klinika Transplantacji Szpiku, Onkologii i Hematologii Dziecięcej „Przylądek Nadziei” Uniwersyteckiego Szpitala Klinicznego we Wrocławiu.</w:t>
      </w:r>
    </w:p>
    <w:p w14:paraId="6F37253A" w14:textId="77777777" w:rsidR="00CD6C77" w:rsidRPr="00FE6806" w:rsidRDefault="00CD6C77" w:rsidP="00CD6C77">
      <w:pPr>
        <w:spacing w:line="240" w:lineRule="auto"/>
        <w:jc w:val="both"/>
        <w:rPr>
          <w:rFonts w:ascii="Arial" w:hAnsi="Arial" w:cs="Arial"/>
          <w:lang w:val="pl-PL"/>
        </w:rPr>
      </w:pPr>
    </w:p>
    <w:p w14:paraId="319C0294" w14:textId="77777777" w:rsidR="00CD6C77" w:rsidRPr="00FE6806" w:rsidRDefault="00CD6C77" w:rsidP="00CD6C77">
      <w:pPr>
        <w:spacing w:line="240" w:lineRule="auto"/>
        <w:jc w:val="both"/>
        <w:rPr>
          <w:rFonts w:ascii="Arial" w:hAnsi="Arial" w:cs="Arial"/>
          <w:lang w:val="pl-PL"/>
        </w:rPr>
      </w:pPr>
    </w:p>
    <w:p w14:paraId="491BBFCE" w14:textId="77777777" w:rsidR="00CD6C77" w:rsidRPr="004116DD" w:rsidRDefault="00CD6C77" w:rsidP="00CD6C77">
      <w:pPr>
        <w:pStyle w:val="Subhead"/>
        <w:spacing w:line="240" w:lineRule="auto"/>
        <w:jc w:val="both"/>
        <w:rPr>
          <w:rFonts w:ascii="Arial" w:hAnsi="Arial" w:cs="Arial"/>
          <w:bCs/>
          <w:sz w:val="16"/>
          <w:szCs w:val="16"/>
          <w:lang w:val="pl"/>
        </w:rPr>
      </w:pPr>
      <w:r w:rsidRPr="004116DD">
        <w:rPr>
          <w:rFonts w:ascii="Arial" w:hAnsi="Arial" w:cs="Arial"/>
          <w:bCs/>
          <w:sz w:val="16"/>
          <w:szCs w:val="16"/>
          <w:lang w:val="pl"/>
        </w:rPr>
        <w:t>Informacje o firmie Novartis</w:t>
      </w:r>
    </w:p>
    <w:p w14:paraId="21892845" w14:textId="77777777" w:rsidR="00FB18CE" w:rsidRPr="00FB18CE" w:rsidRDefault="00CD6C77" w:rsidP="00CD6C77">
      <w:pPr>
        <w:spacing w:line="240" w:lineRule="auto"/>
        <w:jc w:val="both"/>
        <w:rPr>
          <w:rFonts w:ascii="Arial" w:hAnsi="Arial" w:cs="Arial"/>
          <w:b/>
          <w:sz w:val="16"/>
          <w:szCs w:val="16"/>
          <w:lang w:val="pl"/>
        </w:rPr>
      </w:pPr>
      <w:r w:rsidRPr="004116DD">
        <w:rPr>
          <w:rFonts w:ascii="Arial" w:hAnsi="Arial" w:cs="Arial"/>
          <w:sz w:val="16"/>
          <w:szCs w:val="16"/>
          <w:lang w:val="pl"/>
        </w:rPr>
        <w:t>Novartis zmienia oblicze medycyny, aby poprawić i przedłużać życie ludzi. Jako wiodąca światowa firma farmaceutyczna, wykorzystujemy nowoczesne technologie naukowe i cyfrowe, by dostarczać innowacyjne terapie odpowiadające na znaczące potrzeby medyczne. Nasza misja poszukiwania nowych leków sprawia, że konsekwentnie zaliczamy się do firm przodujących pod względem inwestycji w badania i rozwój. Produkty Novartis docierają do niemal 800 milionów ludzi na całym świecie i nieustająco poszukujemy nowatorskich sposobów na rozszerzenie dostępu d</w:t>
      </w:r>
      <w:r w:rsidR="005B74EB">
        <w:rPr>
          <w:rFonts w:ascii="Arial" w:hAnsi="Arial" w:cs="Arial"/>
          <w:sz w:val="16"/>
          <w:szCs w:val="16"/>
          <w:lang w:val="pl"/>
        </w:rPr>
        <w:t xml:space="preserve">o naszych najnowszych terapii. </w:t>
      </w:r>
      <w:r w:rsidRPr="004116DD">
        <w:rPr>
          <w:rFonts w:ascii="Arial" w:hAnsi="Arial" w:cs="Arial"/>
          <w:sz w:val="16"/>
          <w:szCs w:val="16"/>
          <w:lang w:val="pl"/>
        </w:rPr>
        <w:t>W Novartis na całym świecie pracuje około 1</w:t>
      </w:r>
      <w:r w:rsidR="00FB18CE">
        <w:rPr>
          <w:rFonts w:ascii="Arial" w:hAnsi="Arial" w:cs="Arial"/>
          <w:sz w:val="16"/>
          <w:szCs w:val="16"/>
          <w:lang w:val="pl"/>
        </w:rPr>
        <w:t>08</w:t>
      </w:r>
      <w:r w:rsidRPr="004116DD">
        <w:rPr>
          <w:rFonts w:ascii="Arial" w:hAnsi="Arial" w:cs="Arial"/>
          <w:sz w:val="16"/>
          <w:szCs w:val="16"/>
          <w:lang w:val="pl"/>
        </w:rPr>
        <w:t xml:space="preserve"> 000 osób ponad 140 narodowości. Dowiedz się więcej na </w:t>
      </w:r>
      <w:r w:rsidR="00FB18CE">
        <w:rPr>
          <w:sz w:val="18"/>
          <w:szCs w:val="18"/>
          <w:lang w:val="pl-PL"/>
        </w:rPr>
        <w:fldChar w:fldCharType="begin"/>
      </w:r>
      <w:r w:rsidR="00FB18CE">
        <w:rPr>
          <w:sz w:val="18"/>
          <w:szCs w:val="18"/>
          <w:lang w:val="pl-PL"/>
        </w:rPr>
        <w:instrText xml:space="preserve"> HYPERLINK "http://</w:instrText>
      </w:r>
      <w:r w:rsidR="00FB18CE" w:rsidRPr="00FB18CE">
        <w:rPr>
          <w:sz w:val="18"/>
          <w:szCs w:val="18"/>
          <w:lang w:val="pl-PL"/>
        </w:rPr>
        <w:instrText xml:space="preserve">www.novartis.pl  </w:instrText>
      </w:r>
    </w:p>
    <w:p w14:paraId="25DA9C23" w14:textId="77777777" w:rsidR="00FB18CE" w:rsidRPr="004E38F2" w:rsidRDefault="00FB18CE" w:rsidP="00CD6C77">
      <w:pPr>
        <w:spacing w:line="240" w:lineRule="auto"/>
        <w:jc w:val="both"/>
        <w:rPr>
          <w:rStyle w:val="Hyperlink"/>
          <w:rFonts w:ascii="Arial" w:hAnsi="Arial" w:cs="Arial"/>
          <w:b/>
          <w:sz w:val="16"/>
          <w:szCs w:val="16"/>
          <w:lang w:val="pl"/>
        </w:rPr>
      </w:pPr>
      <w:r>
        <w:rPr>
          <w:sz w:val="18"/>
          <w:szCs w:val="18"/>
          <w:lang w:val="pl-PL"/>
        </w:rPr>
        <w:instrText xml:space="preserve">" </w:instrText>
      </w:r>
      <w:r>
        <w:rPr>
          <w:sz w:val="18"/>
          <w:szCs w:val="18"/>
          <w:lang w:val="pl-PL"/>
        </w:rPr>
        <w:fldChar w:fldCharType="separate"/>
      </w:r>
      <w:r w:rsidRPr="004E38F2">
        <w:rPr>
          <w:rStyle w:val="Hyperlink"/>
          <w:sz w:val="18"/>
          <w:szCs w:val="18"/>
          <w:lang w:val="pl-PL"/>
        </w:rPr>
        <w:t xml:space="preserve">www.novartis.pl  </w:t>
      </w:r>
    </w:p>
    <w:p w14:paraId="5D9A1132" w14:textId="4EA49F9D" w:rsidR="00CD6C77" w:rsidRPr="004116DD" w:rsidRDefault="00FB18CE" w:rsidP="00CD6C77">
      <w:pPr>
        <w:spacing w:line="240" w:lineRule="auto"/>
        <w:jc w:val="both"/>
        <w:rPr>
          <w:rFonts w:ascii="Arial" w:hAnsi="Arial" w:cs="Arial"/>
          <w:b/>
          <w:sz w:val="16"/>
          <w:szCs w:val="16"/>
          <w:lang w:val="pl"/>
        </w:rPr>
      </w:pPr>
      <w:r>
        <w:rPr>
          <w:sz w:val="18"/>
          <w:szCs w:val="18"/>
          <w:lang w:val="pl-PL"/>
        </w:rPr>
        <w:fldChar w:fldCharType="end"/>
      </w:r>
    </w:p>
    <w:p w14:paraId="7A9296C2" w14:textId="77777777" w:rsidR="00CD6C77" w:rsidRPr="004116DD" w:rsidRDefault="00CD6C77" w:rsidP="00CD6C77">
      <w:pPr>
        <w:jc w:val="both"/>
        <w:rPr>
          <w:rFonts w:ascii="Arial" w:eastAsia="Times New Roman" w:hAnsi="Arial" w:cs="Arial"/>
          <w:sz w:val="16"/>
          <w:szCs w:val="16"/>
          <w:lang w:val="pl"/>
        </w:rPr>
      </w:pPr>
      <w:r w:rsidRPr="004116DD">
        <w:rPr>
          <w:rFonts w:ascii="Arial" w:eastAsia="Times New Roman" w:hAnsi="Arial" w:cs="Arial"/>
          <w:b/>
          <w:bCs/>
          <w:sz w:val="16"/>
          <w:szCs w:val="16"/>
          <w:lang w:val="pl"/>
        </w:rPr>
        <w:t xml:space="preserve">O zobowiązaniu Novartis w zakresie onkologicznych terapii komórkowych i genowych </w:t>
      </w:r>
    </w:p>
    <w:p w14:paraId="6C6EBC8B" w14:textId="39996D5F" w:rsidR="00CD6C77" w:rsidRDefault="00CD6C77" w:rsidP="004116DD">
      <w:pPr>
        <w:spacing w:line="240" w:lineRule="auto"/>
        <w:jc w:val="both"/>
        <w:rPr>
          <w:rFonts w:ascii="Arial" w:hAnsi="Arial" w:cs="Arial"/>
          <w:sz w:val="16"/>
          <w:szCs w:val="16"/>
          <w:lang w:val="pl"/>
        </w:rPr>
      </w:pPr>
      <w:r w:rsidRPr="004116DD">
        <w:rPr>
          <w:rFonts w:ascii="Arial" w:hAnsi="Arial" w:cs="Arial"/>
          <w:sz w:val="16"/>
          <w:szCs w:val="16"/>
          <w:lang w:val="pl"/>
        </w:rPr>
        <w:t xml:space="preserve">Misją firmy Novartis jest zmiana obrazu medycyny poprzez oferowanie terapii komórkowych i genowych pacjentom na całym świecie. Novartis stale inwestuje w rozwój terapii CAR-T, a także ulepszenia procesów produkcji i łańcucha dostaw. Prowadząc aktywnie badania mające na celu zwiększenie znaczenia terapii komórkowej w onkologii, Novartis idzie dalej w dziedzinie nowotworów hematologicznych, docierając do pacjentów z innymi rodzajami nowotworów i oceniając terapie komórkami CAR-T nowej generacji, które koncentrują się na nowych celach i wykorzystują nowe technologie. Novartis był pierwszą firmą farmaceutyczną, która dokonała znaczących inwestycji w pionierskie badania nad CAR-T i zainicjowała globalne badania kliniczne w obszarze CAR-T. Tisagenlecleucel opracowano we współpracy z Perelman School of Medicine na Uniwersycie Pennsylwanii. </w:t>
      </w:r>
    </w:p>
    <w:p w14:paraId="4E05A682" w14:textId="3D325263" w:rsidR="004116DD" w:rsidRDefault="004116DD" w:rsidP="004116DD">
      <w:pPr>
        <w:spacing w:line="240" w:lineRule="auto"/>
        <w:jc w:val="both"/>
        <w:rPr>
          <w:rFonts w:ascii="Arial" w:hAnsi="Arial" w:cs="Arial"/>
          <w:sz w:val="16"/>
          <w:szCs w:val="16"/>
          <w:lang w:val="pl"/>
        </w:rPr>
      </w:pPr>
    </w:p>
    <w:p w14:paraId="4E8F6280" w14:textId="6DC2ADBA" w:rsidR="00FB18CE" w:rsidRDefault="00FB18CE" w:rsidP="004116DD">
      <w:pPr>
        <w:spacing w:line="240" w:lineRule="auto"/>
        <w:jc w:val="both"/>
        <w:rPr>
          <w:rFonts w:ascii="Arial" w:hAnsi="Arial" w:cs="Arial"/>
          <w:sz w:val="16"/>
          <w:szCs w:val="16"/>
          <w:lang w:val="pl"/>
        </w:rPr>
      </w:pPr>
    </w:p>
    <w:p w14:paraId="608FA19E" w14:textId="77777777" w:rsidR="00FB18CE" w:rsidRPr="004116DD" w:rsidRDefault="00FB18CE" w:rsidP="004116DD">
      <w:pPr>
        <w:spacing w:line="240" w:lineRule="auto"/>
        <w:jc w:val="both"/>
        <w:rPr>
          <w:rFonts w:ascii="Arial" w:hAnsi="Arial" w:cs="Arial"/>
          <w:sz w:val="16"/>
          <w:szCs w:val="16"/>
          <w:lang w:val="pl"/>
        </w:rPr>
      </w:pPr>
    </w:p>
    <w:p w14:paraId="6F4417DB" w14:textId="68394D2E" w:rsidR="00CD6C77" w:rsidRDefault="00CD6C77" w:rsidP="00CD6C77">
      <w:pPr>
        <w:tabs>
          <w:tab w:val="left" w:pos="0"/>
        </w:tabs>
        <w:spacing w:line="240" w:lineRule="auto"/>
        <w:jc w:val="center"/>
        <w:rPr>
          <w:rFonts w:ascii="Arial" w:eastAsia="Times New Roman" w:hAnsi="Arial" w:cs="Arial"/>
          <w:b/>
          <w:bCs/>
          <w:sz w:val="16"/>
          <w:szCs w:val="16"/>
          <w:lang w:val="pl-PL"/>
        </w:rPr>
      </w:pPr>
      <w:r w:rsidRPr="004116DD">
        <w:rPr>
          <w:rFonts w:ascii="Arial" w:eastAsia="Times New Roman" w:hAnsi="Arial" w:cs="Arial"/>
          <w:b/>
          <w:bCs/>
          <w:sz w:val="16"/>
          <w:szCs w:val="16"/>
          <w:lang w:val="pl-PL"/>
        </w:rPr>
        <w:t>###</w:t>
      </w:r>
    </w:p>
    <w:p w14:paraId="7952BDFE" w14:textId="77777777" w:rsidR="00FB18CE" w:rsidRPr="004116DD" w:rsidRDefault="00FB18CE" w:rsidP="00CD6C77">
      <w:pPr>
        <w:tabs>
          <w:tab w:val="left" w:pos="0"/>
        </w:tabs>
        <w:spacing w:line="240" w:lineRule="auto"/>
        <w:jc w:val="center"/>
        <w:rPr>
          <w:rFonts w:ascii="Arial" w:eastAsia="Times New Roman" w:hAnsi="Arial" w:cs="Arial"/>
          <w:b/>
          <w:bCs/>
          <w:sz w:val="16"/>
          <w:szCs w:val="16"/>
          <w:lang w:val="pl-PL"/>
        </w:rPr>
      </w:pPr>
    </w:p>
    <w:p w14:paraId="22541409" w14:textId="77777777" w:rsidR="00CD6C77" w:rsidRPr="00FE6806" w:rsidRDefault="00CD6C77" w:rsidP="00CD6C77">
      <w:pPr>
        <w:tabs>
          <w:tab w:val="left" w:pos="0"/>
        </w:tabs>
        <w:spacing w:line="240" w:lineRule="auto"/>
        <w:jc w:val="center"/>
        <w:rPr>
          <w:rFonts w:ascii="Arial" w:eastAsia="Times New Roman" w:hAnsi="Arial" w:cs="Arial"/>
          <w:b/>
          <w:bCs/>
          <w:lang w:val="pl-PL"/>
        </w:rPr>
      </w:pPr>
    </w:p>
    <w:tbl>
      <w:tblPr>
        <w:tblpPr w:leftFromText="141" w:rightFromText="141" w:vertAnchor="text" w:horzAnchor="margin" w:tblpY="30"/>
        <w:tblW w:w="5012" w:type="pct"/>
        <w:tblCellMar>
          <w:left w:w="0" w:type="dxa"/>
          <w:right w:w="0" w:type="dxa"/>
        </w:tblCellMar>
        <w:tblLook w:val="0600" w:firstRow="0" w:lastRow="0" w:firstColumn="0" w:lastColumn="0" w:noHBand="1" w:noVBand="1"/>
      </w:tblPr>
      <w:tblGrid>
        <w:gridCol w:w="4961"/>
        <w:gridCol w:w="3386"/>
      </w:tblGrid>
      <w:tr w:rsidR="00FB18CE" w:rsidRPr="004116DD" w14:paraId="202EC5B6" w14:textId="77777777" w:rsidTr="00FB18CE">
        <w:tc>
          <w:tcPr>
            <w:tcW w:w="2972" w:type="pct"/>
            <w:shd w:val="clear" w:color="auto" w:fill="auto"/>
          </w:tcPr>
          <w:p w14:paraId="1EE11D6B" w14:textId="77777777" w:rsidR="00FB18CE" w:rsidRDefault="00FB18CE" w:rsidP="00FB18CE">
            <w:pPr>
              <w:spacing w:line="240" w:lineRule="auto"/>
              <w:rPr>
                <w:rFonts w:ascii="Arial" w:hAnsi="Arial" w:cs="Arial"/>
                <w:b/>
                <w:bCs/>
                <w:sz w:val="18"/>
                <w:szCs w:val="18"/>
              </w:rPr>
            </w:pPr>
          </w:p>
          <w:p w14:paraId="2A36F653" w14:textId="550AEADE" w:rsidR="00FB18CE" w:rsidRDefault="00FB18CE" w:rsidP="00FB18CE">
            <w:pPr>
              <w:spacing w:line="240" w:lineRule="auto"/>
              <w:rPr>
                <w:rFonts w:ascii="Arial" w:hAnsi="Arial" w:cs="Arial"/>
                <w:sz w:val="18"/>
                <w:szCs w:val="18"/>
              </w:rPr>
            </w:pPr>
            <w:r w:rsidRPr="00FB18CE">
              <w:rPr>
                <w:rFonts w:ascii="Arial" w:hAnsi="Arial" w:cs="Arial"/>
                <w:b/>
                <w:bCs/>
                <w:sz w:val="18"/>
                <w:szCs w:val="18"/>
              </w:rPr>
              <w:t>Novartis media relations</w:t>
            </w:r>
            <w:r>
              <w:rPr>
                <w:rFonts w:ascii="Arial" w:hAnsi="Arial" w:cs="Arial"/>
                <w:sz w:val="18"/>
                <w:szCs w:val="18"/>
              </w:rPr>
              <w:t xml:space="preserve">: </w:t>
            </w:r>
          </w:p>
          <w:p w14:paraId="2D2ECD2A" w14:textId="548C6CCE" w:rsidR="00FB18CE" w:rsidRPr="004116DD" w:rsidRDefault="00FB18CE" w:rsidP="00FB18CE">
            <w:pPr>
              <w:spacing w:line="240" w:lineRule="auto"/>
              <w:rPr>
                <w:rFonts w:ascii="Arial" w:hAnsi="Arial" w:cs="Arial"/>
                <w:sz w:val="18"/>
                <w:szCs w:val="18"/>
              </w:rPr>
            </w:pPr>
            <w:r w:rsidRPr="004116DD">
              <w:rPr>
                <w:rFonts w:ascii="Arial" w:hAnsi="Arial" w:cs="Arial"/>
                <w:sz w:val="18"/>
                <w:szCs w:val="18"/>
              </w:rPr>
              <w:t xml:space="preserve">Aneta </w:t>
            </w:r>
            <w:proofErr w:type="spellStart"/>
            <w:r w:rsidRPr="004116DD">
              <w:rPr>
                <w:rFonts w:ascii="Arial" w:hAnsi="Arial" w:cs="Arial"/>
                <w:sz w:val="18"/>
                <w:szCs w:val="18"/>
              </w:rPr>
              <w:t>Poznańska</w:t>
            </w:r>
            <w:proofErr w:type="spellEnd"/>
          </w:p>
          <w:p w14:paraId="77819BC5" w14:textId="77777777" w:rsidR="00FB18CE" w:rsidRPr="00FB18CE" w:rsidRDefault="00FB18CE" w:rsidP="00FB18CE">
            <w:pPr>
              <w:autoSpaceDE w:val="0"/>
              <w:autoSpaceDN w:val="0"/>
              <w:spacing w:line="240" w:lineRule="auto"/>
              <w:rPr>
                <w:rFonts w:ascii="Arial" w:hAnsi="Arial" w:cs="Arial"/>
                <w:sz w:val="16"/>
                <w:szCs w:val="16"/>
              </w:rPr>
            </w:pPr>
            <w:r w:rsidRPr="00FB18CE">
              <w:rPr>
                <w:rFonts w:ascii="Arial" w:hAnsi="Arial" w:cs="Arial"/>
                <w:sz w:val="16"/>
                <w:szCs w:val="16"/>
              </w:rPr>
              <w:t>Country Communications &amp; Engagement Head Novartis Poland</w:t>
            </w:r>
          </w:p>
          <w:p w14:paraId="4241DAC3" w14:textId="77777777" w:rsidR="00FB18CE" w:rsidRPr="004116DD" w:rsidRDefault="00FB18CE" w:rsidP="00FB18CE">
            <w:pPr>
              <w:spacing w:line="240" w:lineRule="auto"/>
              <w:rPr>
                <w:rFonts w:ascii="Arial" w:hAnsi="Arial" w:cs="Arial"/>
                <w:sz w:val="18"/>
                <w:szCs w:val="18"/>
              </w:rPr>
            </w:pPr>
            <w:r w:rsidRPr="004116DD">
              <w:rPr>
                <w:rFonts w:ascii="Arial" w:hAnsi="Arial" w:cs="Arial"/>
                <w:sz w:val="18"/>
                <w:szCs w:val="18"/>
              </w:rPr>
              <w:t xml:space="preserve">+48 663 874 857 </w:t>
            </w:r>
          </w:p>
          <w:p w14:paraId="737250F7" w14:textId="77777777" w:rsidR="00FB18CE" w:rsidRPr="004116DD" w:rsidRDefault="005A69F8" w:rsidP="00FB18CE">
            <w:pPr>
              <w:spacing w:line="240" w:lineRule="auto"/>
              <w:rPr>
                <w:rFonts w:ascii="Arial" w:hAnsi="Arial" w:cs="Arial"/>
                <w:color w:val="4472C4"/>
                <w:sz w:val="18"/>
                <w:szCs w:val="18"/>
              </w:rPr>
            </w:pPr>
            <w:hyperlink r:id="rId11" w:history="1">
              <w:r w:rsidR="00FB18CE" w:rsidRPr="004116DD">
                <w:rPr>
                  <w:rStyle w:val="Hyperlink"/>
                  <w:rFonts w:ascii="Arial" w:hAnsi="Arial" w:cs="Arial"/>
                  <w:color w:val="4472C4"/>
                  <w:sz w:val="18"/>
                  <w:szCs w:val="18"/>
                </w:rPr>
                <w:t>aneta.poznanska@novartis.com</w:t>
              </w:r>
            </w:hyperlink>
            <w:r w:rsidR="00FB18CE" w:rsidRPr="004116DD">
              <w:rPr>
                <w:rFonts w:ascii="Arial" w:hAnsi="Arial" w:cs="Arial"/>
                <w:color w:val="4472C4"/>
                <w:sz w:val="18"/>
                <w:szCs w:val="18"/>
              </w:rPr>
              <w:t xml:space="preserve"> </w:t>
            </w:r>
          </w:p>
        </w:tc>
        <w:tc>
          <w:tcPr>
            <w:tcW w:w="2028" w:type="pct"/>
            <w:shd w:val="clear" w:color="auto" w:fill="auto"/>
          </w:tcPr>
          <w:p w14:paraId="039903AD" w14:textId="77777777" w:rsidR="00FB18CE" w:rsidRPr="004116DD" w:rsidRDefault="00FB18CE" w:rsidP="00FB18CE">
            <w:pPr>
              <w:spacing w:line="240" w:lineRule="auto"/>
              <w:rPr>
                <w:rFonts w:ascii="Arial" w:hAnsi="Arial" w:cs="Arial"/>
                <w:sz w:val="18"/>
                <w:szCs w:val="18"/>
              </w:rPr>
            </w:pPr>
          </w:p>
        </w:tc>
      </w:tr>
    </w:tbl>
    <w:p w14:paraId="465A5FA3" w14:textId="3DCA930D" w:rsidR="00266AB5" w:rsidRPr="003209A8" w:rsidRDefault="00266AB5" w:rsidP="00FB18CE">
      <w:pPr>
        <w:spacing w:line="240" w:lineRule="auto"/>
        <w:rPr>
          <w:rFonts w:ascii="Arial" w:hAnsi="Arial" w:cs="Arial"/>
        </w:rPr>
      </w:pPr>
    </w:p>
    <w:sectPr w:rsidR="00266AB5" w:rsidRPr="003209A8" w:rsidSect="004E28BB">
      <w:headerReference w:type="default" r:id="rId12"/>
      <w:footerReference w:type="default" r:id="rId13"/>
      <w:headerReference w:type="first" r:id="rId14"/>
      <w:footerReference w:type="first" r:id="rId15"/>
      <w:pgSz w:w="11900" w:h="16820"/>
      <w:pgMar w:top="2381" w:right="1418" w:bottom="1077" w:left="2155" w:header="107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E2DB1" w14:textId="77777777" w:rsidR="005A69F8" w:rsidRDefault="005A69F8" w:rsidP="00266AB5">
      <w:pPr>
        <w:spacing w:line="240" w:lineRule="auto"/>
      </w:pPr>
      <w:r>
        <w:separator/>
      </w:r>
    </w:p>
  </w:endnote>
  <w:endnote w:type="continuationSeparator" w:id="0">
    <w:p w14:paraId="560DDEB4" w14:textId="77777777" w:rsidR="005A69F8" w:rsidRDefault="005A69F8" w:rsidP="00266AB5">
      <w:pPr>
        <w:spacing w:line="240" w:lineRule="auto"/>
      </w:pPr>
      <w:r>
        <w:continuationSeparator/>
      </w:r>
    </w:p>
  </w:endnote>
  <w:endnote w:type="continuationNotice" w:id="1">
    <w:p w14:paraId="5374896A" w14:textId="77777777" w:rsidR="005A69F8" w:rsidRDefault="005A69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A4631" w14:textId="77777777" w:rsidR="00B37AAF" w:rsidRPr="00445926" w:rsidRDefault="00B37AAF" w:rsidP="004E28BB">
    <w:pPr>
      <w:pStyle w:val="Footer"/>
      <w:jc w:val="center"/>
      <w:rPr>
        <w:rFonts w:ascii="Arial" w:hAnsi="Arial" w:cs="Arial"/>
        <w:color w:val="D0CECE" w:themeColor="background2" w:themeShade="E6"/>
      </w:rPr>
    </w:pPr>
  </w:p>
  <w:p w14:paraId="611D581F" w14:textId="77777777" w:rsidR="00FB18CE" w:rsidRPr="00FB18CE" w:rsidRDefault="00FB18CE" w:rsidP="00FB18CE">
    <w:pPr>
      <w:spacing w:line="240" w:lineRule="auto"/>
      <w:jc w:val="right"/>
      <w:rPr>
        <w:rFonts w:ascii="Arial" w:hAnsi="Arial" w:cs="Arial"/>
        <w:sz w:val="16"/>
        <w:szCs w:val="16"/>
      </w:rPr>
    </w:pPr>
    <w:r w:rsidRPr="00FB18CE">
      <w:rPr>
        <w:rFonts w:ascii="Arial" w:hAnsi="Arial" w:cs="Arial"/>
        <w:b/>
        <w:bCs/>
        <w:sz w:val="14"/>
        <w:szCs w:val="14"/>
      </w:rPr>
      <w:t>PL2204142236</w:t>
    </w:r>
  </w:p>
  <w:p w14:paraId="1953990C" w14:textId="77777777" w:rsidR="00B37AAF" w:rsidRDefault="00B37AAF" w:rsidP="004E28B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4D1AB" w14:textId="77777777" w:rsidR="00B37AAF" w:rsidRPr="00445926" w:rsidRDefault="00B37AAF" w:rsidP="004E28BB">
    <w:pPr>
      <w:pStyle w:val="Footer"/>
      <w:jc w:val="right"/>
      <w:rPr>
        <w:rFonts w:ascii="Arial" w:hAnsi="Arial" w:cs="Arial"/>
        <w:color w:val="D0CECE" w:themeColor="background2" w:themeShade="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9DB60" w14:textId="77777777" w:rsidR="005A69F8" w:rsidRDefault="005A69F8" w:rsidP="00266AB5">
      <w:pPr>
        <w:spacing w:line="240" w:lineRule="auto"/>
      </w:pPr>
      <w:r>
        <w:separator/>
      </w:r>
    </w:p>
  </w:footnote>
  <w:footnote w:type="continuationSeparator" w:id="0">
    <w:p w14:paraId="50B231F9" w14:textId="77777777" w:rsidR="005A69F8" w:rsidRDefault="005A69F8" w:rsidP="00266AB5">
      <w:pPr>
        <w:spacing w:line="240" w:lineRule="auto"/>
      </w:pPr>
      <w:r>
        <w:continuationSeparator/>
      </w:r>
    </w:p>
  </w:footnote>
  <w:footnote w:type="continuationNotice" w:id="1">
    <w:p w14:paraId="69469D66" w14:textId="77777777" w:rsidR="005A69F8" w:rsidRDefault="005A69F8">
      <w:pPr>
        <w:spacing w:line="240" w:lineRule="auto"/>
      </w:pPr>
    </w:p>
  </w:footnote>
  <w:footnote w:id="2">
    <w:p w14:paraId="2F94D354" w14:textId="2C539037" w:rsidR="00CD6C77" w:rsidRPr="0037782E" w:rsidRDefault="00CD6C77" w:rsidP="00CD6C77">
      <w:pPr>
        <w:pStyle w:val="FootnoteText"/>
        <w:rPr>
          <w:rStyle w:val="Hyperlink"/>
          <w:lang w:val="pl-PL"/>
        </w:rPr>
      </w:pPr>
      <w:r w:rsidRPr="00FE6806">
        <w:rPr>
          <w:rStyle w:val="FootnoteReference"/>
          <w:sz w:val="12"/>
          <w:szCs w:val="12"/>
          <w:vertAlign w:val="baseline"/>
        </w:rPr>
        <w:footnoteRef/>
      </w:r>
      <w:r w:rsidRPr="00FE6806">
        <w:rPr>
          <w:sz w:val="12"/>
          <w:szCs w:val="12"/>
          <w:lang w:val="pl-PL"/>
        </w:rPr>
        <w:t xml:space="preserve"> </w:t>
      </w:r>
      <w:r w:rsidR="005A69F8">
        <w:fldChar w:fldCharType="begin"/>
      </w:r>
      <w:r w:rsidR="005A69F8" w:rsidRPr="003027E8">
        <w:rPr>
          <w:lang w:val="pl-PL"/>
        </w:rPr>
        <w:instrText xml:space="preserve"> HYPERLINK "http://dziennikmz.mz.gov.pl/legalact/2022/41/" </w:instrText>
      </w:r>
      <w:r w:rsidR="005A69F8">
        <w:fldChar w:fldCharType="separate"/>
      </w:r>
      <w:r w:rsidR="00485C69" w:rsidRPr="00485C69">
        <w:rPr>
          <w:rStyle w:val="Hyperlink"/>
          <w:rFonts w:cs="Arial"/>
          <w:sz w:val="12"/>
          <w:szCs w:val="12"/>
          <w:lang w:val="pl-PL"/>
        </w:rPr>
        <w:t>Dziennik Urzędowy Ministra Zdrowia (mz.gov.pl)</w:t>
      </w:r>
      <w:r w:rsidR="005A69F8">
        <w:rPr>
          <w:rStyle w:val="Hyperlink"/>
          <w:rFonts w:cs="Arial"/>
          <w:sz w:val="12"/>
          <w:szCs w:val="12"/>
          <w:lang w:val="pl-PL"/>
        </w:rPr>
        <w:fldChar w:fldCharType="end"/>
      </w:r>
      <w:r w:rsidR="00485C69" w:rsidRPr="00485C69">
        <w:rPr>
          <w:rStyle w:val="Hyperlink"/>
          <w:rFonts w:cs="Arial"/>
          <w:sz w:val="12"/>
          <w:szCs w:val="12"/>
          <w:lang w:val="pl-PL"/>
        </w:rPr>
        <w:t xml:space="preserve">, http://dziennikmz.mz.gov.pl/legalact/2022/41/ </w:t>
      </w:r>
    </w:p>
  </w:footnote>
  <w:footnote w:id="3">
    <w:p w14:paraId="7B7C07EB" w14:textId="77777777" w:rsidR="00CD6C77" w:rsidRPr="00FE6806" w:rsidRDefault="00CD6C77" w:rsidP="00CD6C77">
      <w:pPr>
        <w:spacing w:line="240" w:lineRule="auto"/>
        <w:jc w:val="both"/>
        <w:rPr>
          <w:rFonts w:cs="Arial"/>
          <w:sz w:val="12"/>
          <w:szCs w:val="12"/>
        </w:rPr>
      </w:pPr>
      <w:r w:rsidRPr="00FE6806">
        <w:rPr>
          <w:rStyle w:val="FootnoteReference"/>
          <w:rFonts w:cs="Arial"/>
          <w:sz w:val="12"/>
          <w:szCs w:val="12"/>
          <w:vertAlign w:val="baseline"/>
        </w:rPr>
        <w:footnoteRef/>
      </w:r>
      <w:r w:rsidRPr="00FE6806">
        <w:rPr>
          <w:rFonts w:cs="Arial"/>
          <w:sz w:val="12"/>
          <w:szCs w:val="12"/>
        </w:rPr>
        <w:t xml:space="preserve"> S. </w:t>
      </w:r>
      <w:proofErr w:type="spellStart"/>
      <w:r w:rsidRPr="00FE6806">
        <w:rPr>
          <w:rFonts w:cs="Arial"/>
          <w:sz w:val="12"/>
          <w:szCs w:val="12"/>
        </w:rPr>
        <w:t>Feins</w:t>
      </w:r>
      <w:proofErr w:type="spellEnd"/>
      <w:r w:rsidRPr="00FE6806">
        <w:rPr>
          <w:rFonts w:cs="Arial"/>
          <w:sz w:val="12"/>
          <w:szCs w:val="12"/>
        </w:rPr>
        <w:t xml:space="preserve">, W. Kong, E. F. Williams, M. C. </w:t>
      </w:r>
      <w:proofErr w:type="spellStart"/>
      <w:r w:rsidRPr="00FE6806">
        <w:rPr>
          <w:rFonts w:cs="Arial"/>
          <w:sz w:val="12"/>
          <w:szCs w:val="12"/>
        </w:rPr>
        <w:t>Milone</w:t>
      </w:r>
      <w:proofErr w:type="spellEnd"/>
      <w:r w:rsidRPr="00FE6806">
        <w:rPr>
          <w:rFonts w:cs="Arial"/>
          <w:sz w:val="12"/>
          <w:szCs w:val="12"/>
        </w:rPr>
        <w:t xml:space="preserve">, J. A. </w:t>
      </w:r>
      <w:proofErr w:type="spellStart"/>
      <w:r w:rsidRPr="00FE6806">
        <w:rPr>
          <w:rFonts w:cs="Arial"/>
          <w:sz w:val="12"/>
          <w:szCs w:val="12"/>
        </w:rPr>
        <w:t>Fraietta</w:t>
      </w:r>
      <w:proofErr w:type="spellEnd"/>
      <w:r w:rsidRPr="00FE6806">
        <w:rPr>
          <w:rFonts w:cs="Arial"/>
          <w:sz w:val="12"/>
          <w:szCs w:val="12"/>
        </w:rPr>
        <w:t xml:space="preserve">, An introduction to chimeric antigen receptor (CAR) T-cell immunotherapy for human cancer, “American Journal of </w:t>
      </w:r>
      <w:proofErr w:type="spellStart"/>
      <w:r w:rsidRPr="00FE6806">
        <w:rPr>
          <w:rFonts w:cs="Arial"/>
          <w:sz w:val="12"/>
          <w:szCs w:val="12"/>
        </w:rPr>
        <w:t>Haematology</w:t>
      </w:r>
      <w:proofErr w:type="spellEnd"/>
      <w:r w:rsidRPr="00FE6806">
        <w:rPr>
          <w:rFonts w:cs="Arial"/>
          <w:sz w:val="12"/>
          <w:szCs w:val="12"/>
        </w:rPr>
        <w:t>” 2019, t. 94, s. 3-9.</w:t>
      </w:r>
    </w:p>
  </w:footnote>
  <w:footnote w:id="4">
    <w:p w14:paraId="6048AA5F" w14:textId="77777777" w:rsidR="00CD6C77" w:rsidRPr="00FE6806" w:rsidRDefault="00CD6C77" w:rsidP="00CD6C77">
      <w:pPr>
        <w:spacing w:line="240" w:lineRule="auto"/>
        <w:jc w:val="both"/>
        <w:rPr>
          <w:rFonts w:cs="Arial"/>
          <w:sz w:val="12"/>
          <w:szCs w:val="12"/>
          <w:lang w:val="pl-PL"/>
        </w:rPr>
      </w:pPr>
      <w:r w:rsidRPr="00FE6806">
        <w:rPr>
          <w:rStyle w:val="FootnoteReference"/>
          <w:rFonts w:cs="Arial"/>
          <w:sz w:val="12"/>
          <w:szCs w:val="12"/>
          <w:vertAlign w:val="baseline"/>
        </w:rPr>
        <w:footnoteRef/>
      </w:r>
      <w:r w:rsidRPr="00FE6806">
        <w:rPr>
          <w:rFonts w:cs="Arial"/>
          <w:sz w:val="12"/>
          <w:szCs w:val="12"/>
          <w:lang w:val="pl-PL"/>
        </w:rPr>
        <w:t xml:space="preserve"> Immuno-onkologia.pl, Refundacja terapii CAR-T w ostrej białaczce limfoblastycznej z komórek B,</w:t>
      </w:r>
      <w:r w:rsidRPr="004921D6">
        <w:rPr>
          <w:rFonts w:cs="Arial"/>
          <w:sz w:val="4"/>
          <w:szCs w:val="4"/>
          <w:lang w:val="pl-PL"/>
        </w:rPr>
        <w:t xml:space="preserve"> </w:t>
      </w:r>
      <w:r w:rsidR="005A69F8">
        <w:fldChar w:fldCharType="begin"/>
      </w:r>
      <w:r w:rsidR="005A69F8" w:rsidRPr="003027E8">
        <w:rPr>
          <w:lang w:val="pl-PL"/>
        </w:rPr>
        <w:instrText xml:space="preserve"> HYPERLINK "https://immuno-onkologia.pl/refundacja-terapii-car-t-ostra-bialaczka-limfoblastyczna/" \t "_blank" </w:instrText>
      </w:r>
      <w:r w:rsidR="005A69F8">
        <w:fldChar w:fldCharType="separate"/>
      </w:r>
      <w:r w:rsidRPr="004921D6">
        <w:rPr>
          <w:rStyle w:val="normaltextrun"/>
          <w:rFonts w:cstheme="minorHAnsi"/>
          <w:color w:val="0563C1"/>
          <w:sz w:val="12"/>
          <w:szCs w:val="12"/>
          <w:u w:val="single"/>
          <w:shd w:val="clear" w:color="auto" w:fill="FFFFFF"/>
          <w:lang w:val="pl-PL"/>
        </w:rPr>
        <w:t>https://immuno-onkologia.pl/refundacja-terapii-car-t-ostra-bialaczka-limfoblastyczna/</w:t>
      </w:r>
      <w:r w:rsidR="005A69F8">
        <w:rPr>
          <w:rStyle w:val="normaltextrun"/>
          <w:rFonts w:cstheme="minorHAnsi"/>
          <w:color w:val="0563C1"/>
          <w:sz w:val="12"/>
          <w:szCs w:val="12"/>
          <w:u w:val="single"/>
          <w:shd w:val="clear" w:color="auto" w:fill="FFFFFF"/>
          <w:lang w:val="pl-PL"/>
        </w:rPr>
        <w:fldChar w:fldCharType="end"/>
      </w:r>
      <w:r w:rsidRPr="004921D6">
        <w:rPr>
          <w:rStyle w:val="normaltextrun"/>
          <w:rFonts w:cstheme="minorHAnsi"/>
          <w:color w:val="0563C1"/>
          <w:sz w:val="12"/>
          <w:szCs w:val="12"/>
          <w:u w:val="single"/>
          <w:shd w:val="clear" w:color="auto" w:fill="FFFFFF"/>
          <w:lang w:val="pl-PL"/>
        </w:rPr>
        <w:t xml:space="preserve">, </w:t>
      </w:r>
      <w:r w:rsidRPr="00FE6806">
        <w:rPr>
          <w:rFonts w:cs="Arial"/>
          <w:sz w:val="12"/>
          <w:szCs w:val="12"/>
          <w:lang w:val="pl-PL"/>
        </w:rPr>
        <w:t>[data dostępu: 28.03.2022] </w:t>
      </w:r>
    </w:p>
  </w:footnote>
  <w:footnote w:id="5">
    <w:p w14:paraId="5EBCDCD8" w14:textId="77777777" w:rsidR="00CD6C77" w:rsidRPr="00FE6806" w:rsidRDefault="00CD6C77" w:rsidP="00CD6C77">
      <w:pPr>
        <w:pStyle w:val="FootnoteText"/>
        <w:rPr>
          <w:rFonts w:cs="Arial"/>
          <w:sz w:val="12"/>
          <w:szCs w:val="12"/>
          <w:lang w:val="pl-PL"/>
        </w:rPr>
      </w:pPr>
      <w:r w:rsidRPr="00FE6806">
        <w:rPr>
          <w:rStyle w:val="FootnoteReference"/>
          <w:rFonts w:cs="Arial"/>
          <w:sz w:val="12"/>
          <w:szCs w:val="12"/>
          <w:vertAlign w:val="baseline"/>
        </w:rPr>
        <w:footnoteRef/>
      </w:r>
      <w:r w:rsidRPr="00FE6806">
        <w:rPr>
          <w:rFonts w:cs="Arial"/>
          <w:sz w:val="12"/>
          <w:szCs w:val="12"/>
          <w:lang w:val="pl-PL"/>
        </w:rPr>
        <w:t xml:space="preserve"> </w:t>
      </w:r>
      <w:bookmarkStart w:id="3" w:name="_Hlk99361423"/>
      <w:r w:rsidRPr="00FE6806">
        <w:fldChar w:fldCharType="begin"/>
      </w:r>
      <w:r w:rsidRPr="00FE6806">
        <w:rPr>
          <w:rFonts w:cs="Arial"/>
          <w:sz w:val="12"/>
          <w:szCs w:val="12"/>
          <w:lang w:val="pl-PL"/>
        </w:rPr>
        <w:instrText xml:space="preserve"> HYPERLINK "https://hematoonkologia.pl/aktualnosci/news/id/3386-car-t-najnowoczesniejsza-metoda-leczenia-chloniakow" </w:instrText>
      </w:r>
      <w:r w:rsidRPr="00FE6806">
        <w:fldChar w:fldCharType="separate"/>
      </w:r>
      <w:r w:rsidRPr="00FE6806">
        <w:rPr>
          <w:rStyle w:val="Hyperlink"/>
          <w:rFonts w:cs="Arial"/>
          <w:sz w:val="12"/>
          <w:szCs w:val="12"/>
          <w:lang w:val="pl-PL"/>
        </w:rPr>
        <w:t>CAR-T – najnowocześniejsza metoda leczenia chłoniaków | Hematoonkologia.pl</w:t>
      </w:r>
      <w:r w:rsidRPr="00FE6806">
        <w:rPr>
          <w:rStyle w:val="Hyperlink"/>
          <w:rFonts w:cs="Arial"/>
          <w:sz w:val="12"/>
          <w:szCs w:val="12"/>
          <w:lang w:val="pl-PL"/>
        </w:rPr>
        <w:fldChar w:fldCharType="end"/>
      </w:r>
      <w:r w:rsidRPr="00FE6806">
        <w:rPr>
          <w:rFonts w:cs="Arial"/>
          <w:sz w:val="12"/>
          <w:szCs w:val="12"/>
          <w:lang w:val="pl-PL"/>
        </w:rPr>
        <w:t xml:space="preserve">, </w:t>
      </w:r>
      <w:bookmarkStart w:id="4" w:name="_Hlk79990822"/>
      <w:r w:rsidRPr="00FE6806">
        <w:fldChar w:fldCharType="begin"/>
      </w:r>
      <w:r w:rsidRPr="00FE6806">
        <w:rPr>
          <w:rFonts w:cs="Arial"/>
          <w:sz w:val="12"/>
          <w:szCs w:val="12"/>
          <w:lang w:val="pl-PL"/>
        </w:rPr>
        <w:instrText xml:space="preserve"> HYPERLINK "https://hematoonkologia.pl/aktualnosci/news/id/3386-car-t-najnowoczesniejsza-metoda-leczenia-chloniakow" </w:instrText>
      </w:r>
      <w:r w:rsidRPr="00FE6806">
        <w:fldChar w:fldCharType="separate"/>
      </w:r>
      <w:r w:rsidRPr="00FE6806">
        <w:rPr>
          <w:rStyle w:val="Hyperlink"/>
          <w:rFonts w:cs="Arial"/>
          <w:sz w:val="12"/>
          <w:szCs w:val="12"/>
          <w:lang w:val="pl-PL"/>
        </w:rPr>
        <w:t>https://hematoonkologia.pl/aktualnosci/news/id/3386-car-t-najnowoczesniejsza-metoda-leczenia-chloniakow</w:t>
      </w:r>
      <w:r w:rsidRPr="00FE6806">
        <w:rPr>
          <w:rStyle w:val="Hyperlink"/>
          <w:rFonts w:cs="Arial"/>
          <w:sz w:val="12"/>
          <w:szCs w:val="12"/>
          <w:lang w:val="pl-PL"/>
        </w:rPr>
        <w:fldChar w:fldCharType="end"/>
      </w:r>
      <w:bookmarkEnd w:id="4"/>
      <w:r w:rsidRPr="00FE6806">
        <w:rPr>
          <w:rFonts w:cs="Arial"/>
          <w:sz w:val="12"/>
          <w:szCs w:val="12"/>
          <w:lang w:val="pl-PL"/>
        </w:rPr>
        <w:t>, [dostęp: 28.03.2022]</w:t>
      </w:r>
      <w:bookmarkEnd w:id="3"/>
    </w:p>
  </w:footnote>
  <w:footnote w:id="6">
    <w:p w14:paraId="0E713E9C" w14:textId="77777777" w:rsidR="00CD6C77" w:rsidRPr="00FE6806" w:rsidRDefault="00CD6C77" w:rsidP="00CD6C77">
      <w:pPr>
        <w:spacing w:line="240" w:lineRule="auto"/>
        <w:rPr>
          <w:rFonts w:cs="Arial"/>
          <w:sz w:val="12"/>
          <w:szCs w:val="12"/>
          <w:lang w:val="pl-PL"/>
        </w:rPr>
      </w:pPr>
      <w:r w:rsidRPr="00FE6806">
        <w:rPr>
          <w:rStyle w:val="FootnoteReference"/>
          <w:rFonts w:cs="Arial"/>
          <w:sz w:val="12"/>
          <w:szCs w:val="12"/>
          <w:vertAlign w:val="baseline"/>
        </w:rPr>
        <w:footnoteRef/>
      </w:r>
      <w:r w:rsidRPr="00FE6806">
        <w:rPr>
          <w:rFonts w:cs="Arial"/>
          <w:sz w:val="12"/>
          <w:szCs w:val="12"/>
          <w:lang w:val="pl-PL"/>
        </w:rPr>
        <w:t xml:space="preserve"> </w:t>
      </w:r>
      <w:bookmarkStart w:id="7" w:name="_Hlk99362193"/>
      <w:r w:rsidRPr="00FE6806">
        <w:rPr>
          <w:rStyle w:val="Hyperlink"/>
          <w:rFonts w:cs="Arial"/>
          <w:sz w:val="12"/>
          <w:szCs w:val="12"/>
          <w:lang w:val="pl-PL"/>
        </w:rPr>
        <w:t>Serwis gov.pl, Jedna z najnowszych i najdroższych terapii jest od 1 września refundowana w Polsce</w:t>
      </w:r>
      <w:r>
        <w:rPr>
          <w:rStyle w:val="Hyperlink"/>
          <w:rFonts w:cs="Arial"/>
          <w:sz w:val="12"/>
          <w:szCs w:val="12"/>
          <w:lang w:val="pl-PL"/>
        </w:rPr>
        <w:t xml:space="preserve">, </w:t>
      </w:r>
      <w:r w:rsidR="005A69F8">
        <w:fldChar w:fldCharType="begin"/>
      </w:r>
      <w:r w:rsidR="005A69F8" w:rsidRPr="003027E8">
        <w:rPr>
          <w:lang w:val="pl-PL"/>
        </w:rPr>
        <w:instrText xml:space="preserve"> HYPERLINK "https://www.</w:instrText>
      </w:r>
      <w:r w:rsidR="005A69F8" w:rsidRPr="003027E8">
        <w:rPr>
          <w:lang w:val="pl-PL"/>
        </w:rPr>
        <w:instrText xml:space="preserve">gov.pl/web/zdrowie/jedna-z-najnowszych-i-najdrozszych-terapii-od-1-wrzesnia-jest-refundowana-w-polsce" </w:instrText>
      </w:r>
      <w:r w:rsidR="005A69F8">
        <w:fldChar w:fldCharType="separate"/>
      </w:r>
      <w:r w:rsidRPr="004921D6">
        <w:rPr>
          <w:rStyle w:val="Hyperlink"/>
          <w:rFonts w:cs="Arial"/>
          <w:sz w:val="12"/>
          <w:szCs w:val="12"/>
          <w:lang w:val="pl-PL"/>
        </w:rPr>
        <w:t>https://www.gov.pl/web/zdrowie/jedna-z-najnowszych-i-najdrozszych-terapii-od-1-wrzesnia-jest-refundowana-w-polsce</w:t>
      </w:r>
      <w:r w:rsidR="005A69F8">
        <w:rPr>
          <w:rStyle w:val="Hyperlink"/>
          <w:rFonts w:cs="Arial"/>
          <w:sz w:val="12"/>
          <w:szCs w:val="12"/>
          <w:lang w:val="pl-PL"/>
        </w:rPr>
        <w:fldChar w:fldCharType="end"/>
      </w:r>
      <w:r w:rsidRPr="00FE6806">
        <w:rPr>
          <w:rStyle w:val="Hyperlink"/>
          <w:rFonts w:cs="Arial"/>
          <w:sz w:val="12"/>
          <w:szCs w:val="12"/>
          <w:lang w:val="pl-PL"/>
        </w:rPr>
        <w:t xml:space="preserve"> [data dostępu: 28.03.2022]</w:t>
      </w:r>
      <w:bookmarkEnd w:id="7"/>
    </w:p>
  </w:footnote>
  <w:footnote w:id="7">
    <w:p w14:paraId="297BAEFB" w14:textId="77777777" w:rsidR="00CD6C77" w:rsidRPr="00FE6806" w:rsidRDefault="00CD6C77" w:rsidP="00CD6C77">
      <w:pPr>
        <w:spacing w:line="240" w:lineRule="auto"/>
        <w:jc w:val="both"/>
        <w:rPr>
          <w:rFonts w:cs="Arial"/>
          <w:sz w:val="12"/>
          <w:szCs w:val="12"/>
        </w:rPr>
      </w:pPr>
      <w:r w:rsidRPr="00FE6806">
        <w:rPr>
          <w:rStyle w:val="FootnoteReference"/>
          <w:rFonts w:cs="Arial"/>
          <w:sz w:val="12"/>
          <w:szCs w:val="12"/>
          <w:vertAlign w:val="baseline"/>
        </w:rPr>
        <w:footnoteRef/>
      </w:r>
      <w:r w:rsidRPr="00FE6806">
        <w:rPr>
          <w:rFonts w:cs="Arial"/>
          <w:sz w:val="12"/>
          <w:szCs w:val="12"/>
        </w:rPr>
        <w:t xml:space="preserve"> H. Sung, J. </w:t>
      </w:r>
      <w:proofErr w:type="spellStart"/>
      <w:r w:rsidRPr="00FE6806">
        <w:rPr>
          <w:rFonts w:cs="Arial"/>
          <w:sz w:val="12"/>
          <w:szCs w:val="12"/>
        </w:rPr>
        <w:t>Ferlay</w:t>
      </w:r>
      <w:proofErr w:type="spellEnd"/>
      <w:r w:rsidRPr="00FE6806">
        <w:rPr>
          <w:rFonts w:cs="Arial"/>
          <w:sz w:val="12"/>
          <w:szCs w:val="12"/>
        </w:rPr>
        <w:t xml:space="preserve">, R. L. Siegel, M. </w:t>
      </w:r>
      <w:proofErr w:type="spellStart"/>
      <w:r w:rsidRPr="00FE6806">
        <w:rPr>
          <w:rFonts w:cs="Arial"/>
          <w:sz w:val="12"/>
          <w:szCs w:val="12"/>
        </w:rPr>
        <w:t>Laversanne</w:t>
      </w:r>
      <w:proofErr w:type="spellEnd"/>
      <w:r w:rsidRPr="00FE6806">
        <w:rPr>
          <w:rFonts w:cs="Arial"/>
          <w:sz w:val="12"/>
          <w:szCs w:val="12"/>
        </w:rPr>
        <w:t xml:space="preserve">, I. </w:t>
      </w:r>
      <w:proofErr w:type="spellStart"/>
      <w:r w:rsidRPr="00FE6806">
        <w:rPr>
          <w:rFonts w:cs="Arial"/>
          <w:sz w:val="12"/>
          <w:szCs w:val="12"/>
        </w:rPr>
        <w:t>Soerjomataram</w:t>
      </w:r>
      <w:proofErr w:type="spellEnd"/>
      <w:r w:rsidRPr="00FE6806">
        <w:rPr>
          <w:rFonts w:cs="Arial"/>
          <w:sz w:val="12"/>
          <w:szCs w:val="12"/>
        </w:rPr>
        <w:t>, A. Jemal, F. Bray, Global Cancer Statistics 2020: GLOBOCAN Estimates of Incidence and Mortality Worldwide for 36 Cancers in 185 Countries, “CA: A Cancer Journal for Clinicians” 2021, t. 71, nr 3, s. 209-249.</w:t>
      </w:r>
    </w:p>
  </w:footnote>
  <w:footnote w:id="8">
    <w:p w14:paraId="08F49187" w14:textId="77777777" w:rsidR="00CD6C77" w:rsidRPr="00FE6806" w:rsidRDefault="00CD6C77" w:rsidP="00CD6C77">
      <w:pPr>
        <w:spacing w:line="240" w:lineRule="auto"/>
        <w:rPr>
          <w:rFonts w:cs="Arial"/>
          <w:sz w:val="12"/>
          <w:szCs w:val="12"/>
          <w:lang w:val="pl-PL"/>
        </w:rPr>
      </w:pPr>
      <w:r w:rsidRPr="00FE6806">
        <w:rPr>
          <w:rStyle w:val="FootnoteReference"/>
          <w:rFonts w:cs="Arial"/>
          <w:sz w:val="12"/>
          <w:szCs w:val="12"/>
          <w:vertAlign w:val="baseline"/>
        </w:rPr>
        <w:footnoteRef/>
      </w:r>
      <w:r w:rsidRPr="00FE6806">
        <w:rPr>
          <w:rFonts w:cs="Arial"/>
          <w:sz w:val="12"/>
          <w:szCs w:val="12"/>
          <w:lang w:val="pl-PL"/>
        </w:rPr>
        <w:t xml:space="preserve"> Rynek Zdrowia, Nowotwory krwi: liczba chorych na świecie wzrosła dwukrotnie w ciągu kilkunastu lat, </w:t>
      </w:r>
      <w:r w:rsidRPr="00A52752">
        <w:rPr>
          <w:rFonts w:cs="Arial"/>
          <w:sz w:val="12"/>
          <w:szCs w:val="12"/>
          <w:lang w:val="pl-PL"/>
        </w:rPr>
        <w:t xml:space="preserve">https://www.rynekzdrowia.pl/Serwis-Onkologia/Nowotwory-krwi-liczba-chorych-na-swiecie-wzrosla-dwukrotnie-w-ciagu-kilkunastu-lat,187363,1013.html </w:t>
      </w:r>
      <w:r w:rsidRPr="00FE6806">
        <w:rPr>
          <w:rFonts w:cs="Arial"/>
          <w:sz w:val="12"/>
          <w:szCs w:val="12"/>
          <w:lang w:val="pl-PL"/>
        </w:rPr>
        <w:t>data dostępu: 28.03.2022].</w:t>
      </w:r>
    </w:p>
  </w:footnote>
  <w:footnote w:id="9">
    <w:p w14:paraId="297FA051" w14:textId="77777777" w:rsidR="00CD6C77" w:rsidRPr="00FE6806" w:rsidRDefault="00CD6C77" w:rsidP="00CD6C77">
      <w:pPr>
        <w:spacing w:line="240" w:lineRule="auto"/>
        <w:rPr>
          <w:rStyle w:val="FootnoteReference"/>
          <w:rFonts w:cs="Arial"/>
          <w:sz w:val="12"/>
          <w:szCs w:val="12"/>
          <w:vertAlign w:val="baseline"/>
        </w:rPr>
      </w:pPr>
      <w:r w:rsidRPr="00FE6806">
        <w:rPr>
          <w:rStyle w:val="FootnoteReference"/>
          <w:rFonts w:cs="Arial"/>
          <w:sz w:val="12"/>
          <w:szCs w:val="12"/>
          <w:vertAlign w:val="baseline"/>
        </w:rPr>
        <w:footnoteRef/>
      </w:r>
      <w:r w:rsidRPr="00FE6806">
        <w:rPr>
          <w:rStyle w:val="FootnoteReference"/>
          <w:rFonts w:cs="Arial"/>
          <w:sz w:val="12"/>
          <w:szCs w:val="12"/>
          <w:vertAlign w:val="baseline"/>
        </w:rPr>
        <w:t xml:space="preserve"> M. Kuta, A. Pietrzak, </w:t>
      </w:r>
      <w:proofErr w:type="spellStart"/>
      <w:r w:rsidRPr="00FE6806">
        <w:rPr>
          <w:rStyle w:val="FootnoteReference"/>
          <w:rFonts w:cs="Arial"/>
          <w:sz w:val="12"/>
          <w:szCs w:val="12"/>
          <w:vertAlign w:val="baseline"/>
        </w:rPr>
        <w:t>Zastosowanie</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radioimmunoterapii</w:t>
      </w:r>
      <w:proofErr w:type="spellEnd"/>
      <w:r w:rsidRPr="00FE6806">
        <w:rPr>
          <w:rStyle w:val="FootnoteReference"/>
          <w:rFonts w:cs="Arial"/>
          <w:sz w:val="12"/>
          <w:szCs w:val="12"/>
          <w:vertAlign w:val="baseline"/>
        </w:rPr>
        <w:t xml:space="preserve"> w </w:t>
      </w:r>
      <w:proofErr w:type="spellStart"/>
      <w:r w:rsidRPr="00FE6806">
        <w:rPr>
          <w:rStyle w:val="FootnoteReference"/>
          <w:rFonts w:cs="Arial"/>
          <w:sz w:val="12"/>
          <w:szCs w:val="12"/>
          <w:vertAlign w:val="baseline"/>
        </w:rPr>
        <w:t>leczeniu</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chłoniaków</w:t>
      </w:r>
      <w:proofErr w:type="spellEnd"/>
      <w:r w:rsidRPr="00FE6806">
        <w:rPr>
          <w:rStyle w:val="FootnoteReference"/>
          <w:rFonts w:cs="Arial"/>
          <w:sz w:val="12"/>
          <w:szCs w:val="12"/>
          <w:vertAlign w:val="baseline"/>
        </w:rPr>
        <w:t>, „Letters in Oncology Science” 2020, t. 17, nr 2, s. 1–7.</w:t>
      </w:r>
    </w:p>
  </w:footnote>
  <w:footnote w:id="10">
    <w:p w14:paraId="203606B7" w14:textId="77777777" w:rsidR="00CD6C77" w:rsidRPr="00FE6806" w:rsidRDefault="00CD6C77" w:rsidP="00CD6C77">
      <w:pPr>
        <w:spacing w:line="240" w:lineRule="auto"/>
        <w:rPr>
          <w:rStyle w:val="FootnoteReference"/>
          <w:rFonts w:cs="Arial"/>
          <w:sz w:val="12"/>
          <w:szCs w:val="12"/>
          <w:vertAlign w:val="baseline"/>
        </w:rPr>
      </w:pPr>
      <w:r w:rsidRPr="00FE6806">
        <w:rPr>
          <w:rStyle w:val="FootnoteReference"/>
          <w:rFonts w:cs="Arial"/>
          <w:sz w:val="12"/>
          <w:szCs w:val="12"/>
          <w:vertAlign w:val="baseline"/>
        </w:rPr>
        <w:footnoteRef/>
      </w:r>
      <w:r w:rsidRPr="00FE6806">
        <w:rPr>
          <w:rStyle w:val="FootnoteReference"/>
          <w:rFonts w:cs="Arial"/>
          <w:sz w:val="12"/>
          <w:szCs w:val="12"/>
          <w:vertAlign w:val="baseline"/>
        </w:rPr>
        <w:t xml:space="preserve"> Leukemia &amp; Lymphoma Society, Non-Hodgkin Lymphoma (NHL), http://www.lls.org/lymphoma/non-hodgkin-lymphoma?src1=20045&amp;src2=, [data </w:t>
      </w:r>
      <w:proofErr w:type="spellStart"/>
      <w:r w:rsidRPr="00FE6806">
        <w:rPr>
          <w:rStyle w:val="FootnoteReference"/>
          <w:rFonts w:cs="Arial"/>
          <w:sz w:val="12"/>
          <w:szCs w:val="12"/>
          <w:vertAlign w:val="baseline"/>
        </w:rPr>
        <w:t>dostępu</w:t>
      </w:r>
      <w:proofErr w:type="spellEnd"/>
      <w:r w:rsidRPr="00FE6806">
        <w:rPr>
          <w:rStyle w:val="FootnoteReference"/>
          <w:rFonts w:cs="Arial"/>
          <w:sz w:val="12"/>
          <w:szCs w:val="12"/>
          <w:vertAlign w:val="baseline"/>
        </w:rPr>
        <w:t>:  28.03.2022].</w:t>
      </w:r>
    </w:p>
  </w:footnote>
  <w:footnote w:id="11">
    <w:p w14:paraId="53AC524D" w14:textId="77777777" w:rsidR="00CD6C77" w:rsidRPr="00FE6806" w:rsidRDefault="00CD6C77" w:rsidP="00CD6C77">
      <w:pPr>
        <w:spacing w:line="240" w:lineRule="auto"/>
        <w:rPr>
          <w:rStyle w:val="FootnoteReference"/>
          <w:rFonts w:cs="Arial"/>
          <w:sz w:val="12"/>
          <w:szCs w:val="12"/>
          <w:vertAlign w:val="baseline"/>
        </w:rPr>
      </w:pPr>
      <w:r w:rsidRPr="00FE6806">
        <w:rPr>
          <w:rStyle w:val="FootnoteReference"/>
          <w:rFonts w:cs="Arial"/>
          <w:sz w:val="12"/>
          <w:szCs w:val="12"/>
          <w:vertAlign w:val="baseline"/>
        </w:rPr>
        <w:footnoteRef/>
      </w:r>
      <w:r w:rsidRPr="00FE6806">
        <w:rPr>
          <w:rStyle w:val="FootnoteReference"/>
          <w:rFonts w:cs="Arial"/>
          <w:sz w:val="12"/>
          <w:szCs w:val="12"/>
          <w:vertAlign w:val="baseline"/>
        </w:rPr>
        <w:t xml:space="preserve"> A. </w:t>
      </w:r>
      <w:proofErr w:type="spellStart"/>
      <w:r w:rsidRPr="00FE6806">
        <w:rPr>
          <w:rStyle w:val="FootnoteReference"/>
          <w:rFonts w:cs="Arial"/>
          <w:sz w:val="12"/>
          <w:szCs w:val="12"/>
          <w:vertAlign w:val="baseline"/>
        </w:rPr>
        <w:t>Karczmarczyk</w:t>
      </w:r>
      <w:proofErr w:type="spellEnd"/>
      <w:r w:rsidRPr="00FE6806">
        <w:rPr>
          <w:rStyle w:val="FootnoteReference"/>
          <w:rFonts w:cs="Arial"/>
          <w:sz w:val="12"/>
          <w:szCs w:val="12"/>
          <w:vertAlign w:val="baseline"/>
        </w:rPr>
        <w:t xml:space="preserve">, K. Giannopoulos, </w:t>
      </w:r>
      <w:proofErr w:type="spellStart"/>
      <w:r w:rsidRPr="00FE6806">
        <w:rPr>
          <w:rStyle w:val="FootnoteReference"/>
          <w:rFonts w:cs="Arial"/>
          <w:sz w:val="12"/>
          <w:szCs w:val="12"/>
          <w:vertAlign w:val="baseline"/>
        </w:rPr>
        <w:t>Zmiany</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genetyczne</w:t>
      </w:r>
      <w:proofErr w:type="spellEnd"/>
      <w:r w:rsidRPr="00FE6806">
        <w:rPr>
          <w:rStyle w:val="FootnoteReference"/>
          <w:rFonts w:cs="Arial"/>
          <w:sz w:val="12"/>
          <w:szCs w:val="12"/>
          <w:vertAlign w:val="baseline"/>
        </w:rPr>
        <w:t xml:space="preserve"> w </w:t>
      </w:r>
      <w:proofErr w:type="spellStart"/>
      <w:r w:rsidRPr="00FE6806">
        <w:rPr>
          <w:rStyle w:val="FootnoteReference"/>
          <w:rFonts w:cs="Arial"/>
          <w:sz w:val="12"/>
          <w:szCs w:val="12"/>
          <w:vertAlign w:val="baseline"/>
        </w:rPr>
        <w:t>chłoniaku</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rozlanym</w:t>
      </w:r>
      <w:proofErr w:type="spellEnd"/>
      <w:r w:rsidRPr="00FE6806">
        <w:rPr>
          <w:rStyle w:val="FootnoteReference"/>
          <w:rFonts w:cs="Arial"/>
          <w:sz w:val="12"/>
          <w:szCs w:val="12"/>
          <w:vertAlign w:val="baseline"/>
        </w:rPr>
        <w:t xml:space="preserve"> z </w:t>
      </w:r>
      <w:proofErr w:type="spellStart"/>
      <w:r w:rsidRPr="00FE6806">
        <w:rPr>
          <w:rStyle w:val="FootnoteReference"/>
          <w:rFonts w:cs="Arial"/>
          <w:sz w:val="12"/>
          <w:szCs w:val="12"/>
          <w:vertAlign w:val="baseline"/>
        </w:rPr>
        <w:t>dużych</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komórek</w:t>
      </w:r>
      <w:proofErr w:type="spellEnd"/>
      <w:r w:rsidRPr="00FE6806">
        <w:rPr>
          <w:rStyle w:val="FootnoteReference"/>
          <w:rFonts w:cs="Arial"/>
          <w:sz w:val="12"/>
          <w:szCs w:val="12"/>
          <w:vertAlign w:val="baseline"/>
        </w:rPr>
        <w:t xml:space="preserve"> B, „Acta </w:t>
      </w:r>
      <w:proofErr w:type="spellStart"/>
      <w:r w:rsidRPr="00FE6806">
        <w:rPr>
          <w:rStyle w:val="FootnoteReference"/>
          <w:rFonts w:cs="Arial"/>
          <w:sz w:val="12"/>
          <w:szCs w:val="12"/>
          <w:vertAlign w:val="baseline"/>
        </w:rPr>
        <w:t>Haematologica</w:t>
      </w:r>
      <w:proofErr w:type="spellEnd"/>
      <w:r w:rsidRPr="00FE6806">
        <w:rPr>
          <w:rStyle w:val="FootnoteReference"/>
          <w:rFonts w:cs="Arial"/>
          <w:sz w:val="12"/>
          <w:szCs w:val="12"/>
          <w:vertAlign w:val="baseline"/>
        </w:rPr>
        <w:t xml:space="preserve"> Polonica” 2019, t. 50, nr 4, s. 204-214.</w:t>
      </w:r>
    </w:p>
  </w:footnote>
  <w:footnote w:id="12">
    <w:p w14:paraId="14DE3A2E" w14:textId="77777777" w:rsidR="00CD6C77" w:rsidRPr="00FE6806" w:rsidRDefault="00CD6C77" w:rsidP="00CD6C77">
      <w:pPr>
        <w:spacing w:line="240" w:lineRule="auto"/>
        <w:rPr>
          <w:vertAlign w:val="superscript"/>
        </w:rPr>
      </w:pPr>
      <w:r w:rsidRPr="00FE6806">
        <w:rPr>
          <w:rStyle w:val="FootnoteReference"/>
          <w:rFonts w:cs="Arial"/>
          <w:sz w:val="12"/>
          <w:szCs w:val="12"/>
          <w:vertAlign w:val="baseline"/>
        </w:rPr>
        <w:footnoteRef/>
      </w:r>
      <w:r w:rsidRPr="00FE6806">
        <w:rPr>
          <w:rStyle w:val="FootnoteReference"/>
          <w:rFonts w:cs="Arial"/>
          <w:sz w:val="12"/>
          <w:szCs w:val="12"/>
          <w:vertAlign w:val="baseline"/>
        </w:rPr>
        <w:t xml:space="preserve"> </w:t>
      </w:r>
      <w:bookmarkStart w:id="14" w:name="_Hlk99365607"/>
      <w:r w:rsidRPr="00FE6806">
        <w:rPr>
          <w:rStyle w:val="FootnoteReference"/>
          <w:rFonts w:cs="Arial"/>
          <w:sz w:val="12"/>
          <w:szCs w:val="12"/>
          <w:vertAlign w:val="baseline"/>
        </w:rPr>
        <w:t xml:space="preserve">Stephen J. Schuster, M.D., Michael R. Bishop, M.D., Constantine S. Tam, M.D., Edmund K. Waller, M.D., Ph.D., Peter </w:t>
      </w:r>
      <w:proofErr w:type="spellStart"/>
      <w:r w:rsidRPr="00FE6806">
        <w:rPr>
          <w:rStyle w:val="FootnoteReference"/>
          <w:rFonts w:cs="Arial"/>
          <w:sz w:val="12"/>
          <w:szCs w:val="12"/>
          <w:vertAlign w:val="baseline"/>
        </w:rPr>
        <w:t>Borchmann</w:t>
      </w:r>
      <w:proofErr w:type="spellEnd"/>
      <w:r w:rsidRPr="00FE6806">
        <w:rPr>
          <w:rStyle w:val="FootnoteReference"/>
          <w:rFonts w:cs="Arial"/>
          <w:sz w:val="12"/>
          <w:szCs w:val="12"/>
          <w:vertAlign w:val="baseline"/>
        </w:rPr>
        <w:t xml:space="preserve">, M.D., Joseph P. </w:t>
      </w:r>
      <w:proofErr w:type="spellStart"/>
      <w:r w:rsidRPr="00FE6806">
        <w:rPr>
          <w:rStyle w:val="FootnoteReference"/>
          <w:rFonts w:cs="Arial"/>
          <w:sz w:val="12"/>
          <w:szCs w:val="12"/>
          <w:vertAlign w:val="baseline"/>
        </w:rPr>
        <w:t>McGuirk</w:t>
      </w:r>
      <w:proofErr w:type="spellEnd"/>
      <w:r w:rsidRPr="00FE6806">
        <w:rPr>
          <w:rStyle w:val="FootnoteReference"/>
          <w:rFonts w:cs="Arial"/>
          <w:sz w:val="12"/>
          <w:szCs w:val="12"/>
          <w:vertAlign w:val="baseline"/>
        </w:rPr>
        <w:t xml:space="preserve">, D.O., Ulrich </w:t>
      </w:r>
      <w:proofErr w:type="spellStart"/>
      <w:r w:rsidRPr="00FE6806">
        <w:rPr>
          <w:rStyle w:val="FootnoteReference"/>
          <w:rFonts w:cs="Arial"/>
          <w:sz w:val="12"/>
          <w:szCs w:val="12"/>
          <w:vertAlign w:val="baseline"/>
        </w:rPr>
        <w:t>Jäger</w:t>
      </w:r>
      <w:proofErr w:type="spellEnd"/>
      <w:r w:rsidRPr="00FE6806">
        <w:rPr>
          <w:rStyle w:val="FootnoteReference"/>
          <w:rFonts w:cs="Arial"/>
          <w:sz w:val="12"/>
          <w:szCs w:val="12"/>
          <w:vertAlign w:val="baseline"/>
        </w:rPr>
        <w:t xml:space="preserve">, M.D., Samantha </w:t>
      </w:r>
      <w:proofErr w:type="spellStart"/>
      <w:r w:rsidRPr="00FE6806">
        <w:rPr>
          <w:rStyle w:val="FootnoteReference"/>
          <w:rFonts w:cs="Arial"/>
          <w:sz w:val="12"/>
          <w:szCs w:val="12"/>
          <w:vertAlign w:val="baseline"/>
        </w:rPr>
        <w:t>Jaglowski</w:t>
      </w:r>
      <w:proofErr w:type="spellEnd"/>
      <w:r w:rsidRPr="00FE6806">
        <w:rPr>
          <w:rStyle w:val="FootnoteReference"/>
          <w:rFonts w:cs="Arial"/>
          <w:sz w:val="12"/>
          <w:szCs w:val="12"/>
          <w:vertAlign w:val="baseline"/>
        </w:rPr>
        <w:t>, M.D., </w:t>
      </w:r>
      <w:proofErr w:type="spellStart"/>
      <w:r w:rsidRPr="00FE6806">
        <w:rPr>
          <w:rStyle w:val="FootnoteReference"/>
          <w:rFonts w:cs="Arial"/>
          <w:sz w:val="12"/>
          <w:szCs w:val="12"/>
          <w:vertAlign w:val="baseline"/>
        </w:rPr>
        <w:t>Charalambos</w:t>
      </w:r>
      <w:proofErr w:type="spellEnd"/>
      <w:r w:rsidRPr="00FE6806">
        <w:rPr>
          <w:rStyle w:val="FootnoteReference"/>
          <w:rFonts w:cs="Arial"/>
          <w:sz w:val="12"/>
          <w:szCs w:val="12"/>
          <w:vertAlign w:val="baseline"/>
        </w:rPr>
        <w:t xml:space="preserve"> </w:t>
      </w:r>
      <w:proofErr w:type="spellStart"/>
      <w:r w:rsidRPr="00FE6806">
        <w:rPr>
          <w:rStyle w:val="FootnoteReference"/>
          <w:rFonts w:cs="Arial"/>
          <w:sz w:val="12"/>
          <w:szCs w:val="12"/>
          <w:vertAlign w:val="baseline"/>
        </w:rPr>
        <w:t>Andreadis</w:t>
      </w:r>
      <w:proofErr w:type="spellEnd"/>
      <w:r w:rsidRPr="00FE6806">
        <w:rPr>
          <w:rStyle w:val="FootnoteReference"/>
          <w:rFonts w:cs="Arial"/>
          <w:sz w:val="12"/>
          <w:szCs w:val="12"/>
          <w:vertAlign w:val="baseline"/>
        </w:rPr>
        <w:t xml:space="preserve">, M.D., Jason R. Westin, M.D.,  </w:t>
      </w:r>
      <w:proofErr w:type="spellStart"/>
      <w:r w:rsidRPr="00FE6806">
        <w:rPr>
          <w:rStyle w:val="FootnoteReference"/>
          <w:rFonts w:cs="Arial"/>
          <w:sz w:val="12"/>
          <w:szCs w:val="12"/>
          <w:vertAlign w:val="baseline"/>
        </w:rPr>
        <w:t>sabelle</w:t>
      </w:r>
      <w:proofErr w:type="spellEnd"/>
      <w:r w:rsidRPr="00FE6806">
        <w:rPr>
          <w:rStyle w:val="FootnoteReference"/>
          <w:rFonts w:cs="Arial"/>
          <w:sz w:val="12"/>
          <w:szCs w:val="12"/>
          <w:vertAlign w:val="baseline"/>
        </w:rPr>
        <w:t xml:space="preserve"> Fleury, M.D., Veronika </w:t>
      </w:r>
      <w:proofErr w:type="spellStart"/>
      <w:r w:rsidRPr="00FE6806">
        <w:rPr>
          <w:rStyle w:val="FootnoteReference"/>
          <w:rFonts w:cs="Arial"/>
          <w:sz w:val="12"/>
          <w:szCs w:val="12"/>
          <w:vertAlign w:val="baseline"/>
        </w:rPr>
        <w:t>Bachanova</w:t>
      </w:r>
      <w:proofErr w:type="spellEnd"/>
      <w:r w:rsidRPr="00FE6806">
        <w:rPr>
          <w:rStyle w:val="FootnoteReference"/>
          <w:rFonts w:cs="Arial"/>
          <w:sz w:val="12"/>
          <w:szCs w:val="12"/>
          <w:vertAlign w:val="baseline"/>
        </w:rPr>
        <w:t xml:space="preserve">, M.D., Ph.D.,  et al. </w:t>
      </w:r>
      <w:proofErr w:type="spellStart"/>
      <w:r w:rsidRPr="00FE6806">
        <w:rPr>
          <w:rStyle w:val="FootnoteReference"/>
          <w:rFonts w:cs="Arial"/>
          <w:sz w:val="12"/>
          <w:szCs w:val="12"/>
          <w:vertAlign w:val="baseline"/>
        </w:rPr>
        <w:t>Tisagenlecleucel</w:t>
      </w:r>
      <w:proofErr w:type="spellEnd"/>
      <w:r w:rsidRPr="00FE6806">
        <w:rPr>
          <w:rStyle w:val="FootnoteReference"/>
          <w:rFonts w:cs="Arial"/>
          <w:sz w:val="12"/>
          <w:szCs w:val="12"/>
          <w:vertAlign w:val="baseline"/>
        </w:rPr>
        <w:t xml:space="preserve"> in Adult Relapsed or Refractory Diffuse Large B-Cell Lymphoma, N </w:t>
      </w:r>
      <w:proofErr w:type="spellStart"/>
      <w:r w:rsidRPr="00FE6806">
        <w:rPr>
          <w:rStyle w:val="FootnoteReference"/>
          <w:rFonts w:cs="Arial"/>
          <w:sz w:val="12"/>
          <w:szCs w:val="12"/>
          <w:vertAlign w:val="baseline"/>
        </w:rPr>
        <w:t>Engl</w:t>
      </w:r>
      <w:proofErr w:type="spellEnd"/>
      <w:r w:rsidRPr="00FE6806">
        <w:rPr>
          <w:rStyle w:val="FootnoteReference"/>
          <w:rFonts w:cs="Arial"/>
          <w:sz w:val="12"/>
          <w:szCs w:val="12"/>
          <w:vertAlign w:val="baseline"/>
        </w:rPr>
        <w:t xml:space="preserve"> J Med 2019; 380:45-56</w:t>
      </w:r>
      <w:bookmarkEnd w:id="14"/>
    </w:p>
  </w:footnote>
  <w:footnote w:id="13">
    <w:p w14:paraId="2C6AA0E6" w14:textId="77777777" w:rsidR="00CD6C77" w:rsidRPr="000425DA" w:rsidRDefault="00CD6C77" w:rsidP="00CD6C77">
      <w:pPr>
        <w:pStyle w:val="Default"/>
        <w:rPr>
          <w:lang w:val="en-US"/>
        </w:rPr>
      </w:pPr>
      <w:r w:rsidRPr="000425DA">
        <w:rPr>
          <w:rStyle w:val="FootnoteReference"/>
          <w:rFonts w:asciiTheme="minorHAnsi" w:hAnsiTheme="minorHAnsi" w:cs="Arial"/>
          <w:color w:val="auto"/>
          <w:sz w:val="12"/>
          <w:szCs w:val="12"/>
          <w:vertAlign w:val="baseline"/>
          <w:lang w:val="en-US"/>
        </w:rPr>
        <w:footnoteRef/>
      </w:r>
      <w:r w:rsidRPr="000425DA">
        <w:rPr>
          <w:rStyle w:val="FootnoteReference"/>
          <w:rFonts w:asciiTheme="minorHAnsi" w:hAnsiTheme="minorHAnsi" w:cs="Arial"/>
          <w:color w:val="auto"/>
          <w:sz w:val="12"/>
          <w:szCs w:val="12"/>
          <w:vertAlign w:val="baseline"/>
          <w:lang w:val="en-US"/>
        </w:rPr>
        <w:t xml:space="preserve"> </w:t>
      </w:r>
      <w:r w:rsidRPr="000425DA">
        <w:rPr>
          <w:rStyle w:val="FootnoteReference"/>
          <w:rFonts w:cs="Arial"/>
          <w:sz w:val="12"/>
          <w:szCs w:val="12"/>
          <w:vertAlign w:val="baseline"/>
          <w:lang w:val="en-US"/>
        </w:rPr>
        <w:t xml:space="preserve"> </w:t>
      </w:r>
      <w:bookmarkStart w:id="15" w:name="_Hlk99724322"/>
      <w:r w:rsidRPr="000425DA">
        <w:rPr>
          <w:rStyle w:val="FootnoteReference"/>
          <w:rFonts w:cs="Arial"/>
          <w:color w:val="auto"/>
          <w:sz w:val="12"/>
          <w:szCs w:val="12"/>
          <w:vertAlign w:val="baseline"/>
          <w:lang w:val="en-US"/>
        </w:rPr>
        <w:t xml:space="preserve">Stephen J Schuster, Constantine S Tam, Peter </w:t>
      </w:r>
      <w:proofErr w:type="spellStart"/>
      <w:r w:rsidRPr="000425DA">
        <w:rPr>
          <w:rStyle w:val="FootnoteReference"/>
          <w:rFonts w:cs="Arial"/>
          <w:color w:val="auto"/>
          <w:sz w:val="12"/>
          <w:szCs w:val="12"/>
          <w:vertAlign w:val="baseline"/>
          <w:lang w:val="en-US"/>
        </w:rPr>
        <w:t>Borchmann</w:t>
      </w:r>
      <w:proofErr w:type="spellEnd"/>
      <w:r w:rsidRPr="000425DA">
        <w:rPr>
          <w:rStyle w:val="FootnoteReference"/>
          <w:rFonts w:cs="Arial"/>
          <w:color w:val="auto"/>
          <w:sz w:val="12"/>
          <w:szCs w:val="12"/>
          <w:vertAlign w:val="baseline"/>
          <w:lang w:val="en-US"/>
        </w:rPr>
        <w:t xml:space="preserve">, Nina </w:t>
      </w:r>
      <w:proofErr w:type="spellStart"/>
      <w:r w:rsidRPr="000425DA">
        <w:rPr>
          <w:rStyle w:val="FootnoteReference"/>
          <w:rFonts w:cs="Arial"/>
          <w:color w:val="auto"/>
          <w:sz w:val="12"/>
          <w:szCs w:val="12"/>
          <w:vertAlign w:val="baseline"/>
          <w:lang w:val="en-US"/>
        </w:rPr>
        <w:t>Worel</w:t>
      </w:r>
      <w:proofErr w:type="spellEnd"/>
      <w:r w:rsidRPr="000425DA">
        <w:rPr>
          <w:rStyle w:val="FootnoteReference"/>
          <w:rFonts w:cs="Arial"/>
          <w:color w:val="auto"/>
          <w:sz w:val="12"/>
          <w:szCs w:val="12"/>
          <w:vertAlign w:val="baseline"/>
          <w:lang w:val="en-US"/>
        </w:rPr>
        <w:t xml:space="preserve">, Joseph P </w:t>
      </w:r>
      <w:proofErr w:type="spellStart"/>
      <w:r w:rsidRPr="000425DA">
        <w:rPr>
          <w:rStyle w:val="FootnoteReference"/>
          <w:rFonts w:cs="Arial"/>
          <w:color w:val="auto"/>
          <w:sz w:val="12"/>
          <w:szCs w:val="12"/>
          <w:vertAlign w:val="baseline"/>
          <w:lang w:val="en-US"/>
        </w:rPr>
        <w:t>McGuirk</w:t>
      </w:r>
      <w:proofErr w:type="spellEnd"/>
      <w:r w:rsidRPr="000425DA">
        <w:rPr>
          <w:rStyle w:val="FootnoteReference"/>
          <w:rFonts w:cs="Arial"/>
          <w:color w:val="auto"/>
          <w:sz w:val="12"/>
          <w:szCs w:val="12"/>
          <w:vertAlign w:val="baseline"/>
          <w:lang w:val="en-US"/>
        </w:rPr>
        <w:t xml:space="preserve">, Harald </w:t>
      </w:r>
      <w:proofErr w:type="spellStart"/>
      <w:r w:rsidRPr="000425DA">
        <w:rPr>
          <w:rStyle w:val="FootnoteReference"/>
          <w:rFonts w:cs="Arial"/>
          <w:color w:val="auto"/>
          <w:sz w:val="12"/>
          <w:szCs w:val="12"/>
          <w:vertAlign w:val="baseline"/>
          <w:lang w:val="en-US"/>
        </w:rPr>
        <w:t>Holte</w:t>
      </w:r>
      <w:proofErr w:type="spellEnd"/>
      <w:r w:rsidRPr="000425DA">
        <w:rPr>
          <w:rStyle w:val="FootnoteReference"/>
          <w:rFonts w:cs="Arial"/>
          <w:color w:val="auto"/>
          <w:sz w:val="12"/>
          <w:szCs w:val="12"/>
          <w:vertAlign w:val="baseline"/>
          <w:lang w:val="en-US"/>
        </w:rPr>
        <w:t xml:space="preserve">, Edmund K Waller, Samantha </w:t>
      </w:r>
      <w:proofErr w:type="spellStart"/>
      <w:r w:rsidRPr="000425DA">
        <w:rPr>
          <w:rStyle w:val="FootnoteReference"/>
          <w:rFonts w:cs="Arial"/>
          <w:color w:val="auto"/>
          <w:sz w:val="12"/>
          <w:szCs w:val="12"/>
          <w:vertAlign w:val="baseline"/>
          <w:lang w:val="en-US"/>
        </w:rPr>
        <w:t>Jaglowski</w:t>
      </w:r>
      <w:proofErr w:type="spellEnd"/>
      <w:r w:rsidRPr="000425DA">
        <w:rPr>
          <w:rStyle w:val="FootnoteReference"/>
          <w:rFonts w:cs="Arial"/>
          <w:color w:val="auto"/>
          <w:sz w:val="12"/>
          <w:szCs w:val="12"/>
          <w:vertAlign w:val="baseline"/>
          <w:lang w:val="en-US"/>
        </w:rPr>
        <w:t xml:space="preserve">, Michael R Bishop, Lloyd E Damon, Stephen Ronan Foley, Jason R Westin, Isabelle Fleury, P Joy Ho, Stephan Mielke, </w:t>
      </w:r>
      <w:proofErr w:type="spellStart"/>
      <w:r w:rsidRPr="000425DA">
        <w:rPr>
          <w:rStyle w:val="FootnoteReference"/>
          <w:rFonts w:cs="Arial"/>
          <w:color w:val="auto"/>
          <w:sz w:val="12"/>
          <w:szCs w:val="12"/>
          <w:vertAlign w:val="baseline"/>
          <w:lang w:val="en-US"/>
        </w:rPr>
        <w:t>Takanori</w:t>
      </w:r>
      <w:proofErr w:type="spellEnd"/>
      <w:r w:rsidRPr="000425DA">
        <w:rPr>
          <w:rStyle w:val="FootnoteReference"/>
          <w:rFonts w:cs="Arial"/>
          <w:color w:val="auto"/>
          <w:sz w:val="12"/>
          <w:szCs w:val="12"/>
          <w:vertAlign w:val="baseline"/>
          <w:lang w:val="en-US"/>
        </w:rPr>
        <w:t xml:space="preserve"> </w:t>
      </w:r>
      <w:proofErr w:type="spellStart"/>
      <w:r w:rsidRPr="000425DA">
        <w:rPr>
          <w:rStyle w:val="FootnoteReference"/>
          <w:rFonts w:cs="Arial"/>
          <w:color w:val="auto"/>
          <w:sz w:val="12"/>
          <w:szCs w:val="12"/>
          <w:vertAlign w:val="baseline"/>
          <w:lang w:val="en-US"/>
        </w:rPr>
        <w:t>Teshima</w:t>
      </w:r>
      <w:proofErr w:type="spellEnd"/>
      <w:r w:rsidRPr="000425DA">
        <w:rPr>
          <w:rStyle w:val="FootnoteReference"/>
          <w:rFonts w:cs="Arial"/>
          <w:color w:val="auto"/>
          <w:sz w:val="12"/>
          <w:szCs w:val="12"/>
          <w:vertAlign w:val="baseline"/>
          <w:lang w:val="en-US"/>
        </w:rPr>
        <w:t xml:space="preserve">, Murali </w:t>
      </w:r>
      <w:proofErr w:type="spellStart"/>
      <w:r w:rsidRPr="000425DA">
        <w:rPr>
          <w:rStyle w:val="FootnoteReference"/>
          <w:rFonts w:cs="Arial"/>
          <w:color w:val="auto"/>
          <w:sz w:val="12"/>
          <w:szCs w:val="12"/>
          <w:vertAlign w:val="baseline"/>
          <w:lang w:val="en-US"/>
        </w:rPr>
        <w:t>Janakiram</w:t>
      </w:r>
      <w:proofErr w:type="spellEnd"/>
      <w:r w:rsidRPr="000425DA">
        <w:rPr>
          <w:rStyle w:val="FootnoteReference"/>
          <w:rFonts w:cs="Arial"/>
          <w:color w:val="auto"/>
          <w:sz w:val="12"/>
          <w:szCs w:val="12"/>
          <w:vertAlign w:val="baseline"/>
          <w:lang w:val="en-US"/>
        </w:rPr>
        <w:t xml:space="preserve">, Jing-Mei Hsu, Koji </w:t>
      </w:r>
      <w:proofErr w:type="spellStart"/>
      <w:r w:rsidRPr="000425DA">
        <w:rPr>
          <w:rStyle w:val="FootnoteReference"/>
          <w:rFonts w:cs="Arial"/>
          <w:color w:val="auto"/>
          <w:sz w:val="12"/>
          <w:szCs w:val="12"/>
          <w:vertAlign w:val="baseline"/>
          <w:lang w:val="en-US"/>
        </w:rPr>
        <w:t>Izutsu</w:t>
      </w:r>
      <w:proofErr w:type="spellEnd"/>
      <w:r w:rsidRPr="000425DA">
        <w:rPr>
          <w:rStyle w:val="FootnoteReference"/>
          <w:rFonts w:cs="Arial"/>
          <w:color w:val="auto"/>
          <w:sz w:val="12"/>
          <w:szCs w:val="12"/>
          <w:vertAlign w:val="baseline"/>
          <w:lang w:val="en-US"/>
        </w:rPr>
        <w:t xml:space="preserve">, Marie José Kersten, Monalisa Ghosh, Nina Wagner-Johnston, Koji Kato, Paolo </w:t>
      </w:r>
      <w:proofErr w:type="spellStart"/>
      <w:r w:rsidRPr="000425DA">
        <w:rPr>
          <w:rStyle w:val="FootnoteReference"/>
          <w:rFonts w:cs="Arial"/>
          <w:color w:val="auto"/>
          <w:sz w:val="12"/>
          <w:szCs w:val="12"/>
          <w:vertAlign w:val="baseline"/>
          <w:lang w:val="en-US"/>
        </w:rPr>
        <w:t>Corradini</w:t>
      </w:r>
      <w:proofErr w:type="spellEnd"/>
      <w:r w:rsidRPr="000425DA">
        <w:rPr>
          <w:rStyle w:val="FootnoteReference"/>
          <w:rFonts w:cs="Arial"/>
          <w:color w:val="auto"/>
          <w:sz w:val="12"/>
          <w:szCs w:val="12"/>
          <w:vertAlign w:val="baseline"/>
          <w:lang w:val="en-US"/>
        </w:rPr>
        <w:t xml:space="preserve">, Marcela Martinez-Prieto, Xia Han, Ranjan Tiwari, Gilles Salles, Richard T </w:t>
      </w:r>
      <w:proofErr w:type="spellStart"/>
      <w:r w:rsidRPr="000425DA">
        <w:rPr>
          <w:rStyle w:val="FootnoteReference"/>
          <w:rFonts w:cs="Arial"/>
          <w:color w:val="auto"/>
          <w:sz w:val="12"/>
          <w:szCs w:val="12"/>
          <w:vertAlign w:val="baseline"/>
          <w:lang w:val="en-US"/>
        </w:rPr>
        <w:t>Maziarz</w:t>
      </w:r>
      <w:proofErr w:type="spellEnd"/>
      <w:r>
        <w:rPr>
          <w:rFonts w:cs="Arial"/>
          <w:color w:val="auto"/>
          <w:sz w:val="12"/>
          <w:szCs w:val="12"/>
          <w:lang w:val="en-US"/>
        </w:rPr>
        <w:t xml:space="preserve">, </w:t>
      </w:r>
    </w:p>
    <w:p w14:paraId="11AB5526" w14:textId="77777777" w:rsidR="00CD6C77" w:rsidRPr="000425DA" w:rsidRDefault="00CD6C77" w:rsidP="00CD6C77">
      <w:pPr>
        <w:pStyle w:val="Default"/>
        <w:rPr>
          <w:lang w:val="en-US"/>
        </w:rPr>
      </w:pPr>
      <w:r w:rsidRPr="000425DA">
        <w:rPr>
          <w:rStyle w:val="FootnoteReference"/>
          <w:rFonts w:asciiTheme="minorHAnsi" w:hAnsiTheme="minorHAnsi" w:cs="Arial"/>
          <w:color w:val="auto"/>
          <w:sz w:val="12"/>
          <w:szCs w:val="12"/>
          <w:vertAlign w:val="baseline"/>
          <w:lang w:val="en-US"/>
        </w:rPr>
        <w:t xml:space="preserve"> Long-term clinical outcomes of </w:t>
      </w:r>
      <w:proofErr w:type="spellStart"/>
      <w:r w:rsidRPr="000425DA">
        <w:rPr>
          <w:rStyle w:val="FootnoteReference"/>
          <w:rFonts w:asciiTheme="minorHAnsi" w:hAnsiTheme="minorHAnsi" w:cs="Arial"/>
          <w:color w:val="auto"/>
          <w:sz w:val="12"/>
          <w:szCs w:val="12"/>
          <w:vertAlign w:val="baseline"/>
          <w:lang w:val="en-US"/>
        </w:rPr>
        <w:t>tisagenlecleucel</w:t>
      </w:r>
      <w:proofErr w:type="spellEnd"/>
      <w:r w:rsidRPr="000425DA">
        <w:rPr>
          <w:rStyle w:val="FootnoteReference"/>
          <w:rFonts w:asciiTheme="minorHAnsi" w:hAnsiTheme="minorHAnsi" w:cs="Arial"/>
          <w:color w:val="auto"/>
          <w:sz w:val="12"/>
          <w:szCs w:val="12"/>
          <w:vertAlign w:val="baseline"/>
          <w:lang w:val="en-US"/>
        </w:rPr>
        <w:t xml:space="preserve"> in patients with relapsed or refractory aggressive B-cell lymphomas (JULIET): a </w:t>
      </w:r>
      <w:proofErr w:type="spellStart"/>
      <w:r w:rsidRPr="000425DA">
        <w:rPr>
          <w:rStyle w:val="FootnoteReference"/>
          <w:rFonts w:asciiTheme="minorHAnsi" w:hAnsiTheme="minorHAnsi" w:cs="Arial"/>
          <w:color w:val="auto"/>
          <w:sz w:val="12"/>
          <w:szCs w:val="12"/>
          <w:vertAlign w:val="baseline"/>
          <w:lang w:val="en-US"/>
        </w:rPr>
        <w:t>multicentre</w:t>
      </w:r>
      <w:proofErr w:type="spellEnd"/>
      <w:r w:rsidRPr="000425DA">
        <w:rPr>
          <w:rStyle w:val="FootnoteReference"/>
          <w:rFonts w:asciiTheme="minorHAnsi" w:hAnsiTheme="minorHAnsi" w:cs="Arial"/>
          <w:color w:val="auto"/>
          <w:sz w:val="12"/>
          <w:szCs w:val="12"/>
          <w:vertAlign w:val="baseline"/>
          <w:lang w:val="en-US"/>
        </w:rPr>
        <w:t>, open-label, single-arm, phase 2 study</w:t>
      </w:r>
      <w:r w:rsidRPr="000425DA">
        <w:rPr>
          <w:rFonts w:asciiTheme="minorHAnsi" w:hAnsiTheme="minorHAnsi" w:cs="Arial"/>
          <w:color w:val="auto"/>
          <w:sz w:val="12"/>
          <w:szCs w:val="12"/>
          <w:lang w:val="en-US"/>
        </w:rPr>
        <w:t xml:space="preserve">, </w:t>
      </w:r>
      <w:r>
        <w:rPr>
          <w:color w:val="211D1E"/>
          <w:sz w:val="13"/>
          <w:szCs w:val="13"/>
          <w:lang w:val="en-US"/>
        </w:rPr>
        <w:t>2021</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DDC57" w14:textId="7DB73FEB" w:rsidR="00B37AAF" w:rsidRPr="00FA638E" w:rsidRDefault="00B37AAF" w:rsidP="004E28BB">
    <w:pPr>
      <w:pStyle w:val="Header"/>
    </w:pPr>
    <w:proofErr w:type="spellStart"/>
    <w:r>
      <w:t>Strona</w:t>
    </w:r>
    <w:proofErr w:type="spellEnd"/>
    <w:r>
      <w:t xml:space="preserve"> </w:t>
    </w:r>
    <w:r>
      <w:fldChar w:fldCharType="begin"/>
    </w:r>
    <w:r>
      <w:instrText xml:space="preserve"> PAGE </w:instrText>
    </w:r>
    <w:r>
      <w:fldChar w:fldCharType="separate"/>
    </w:r>
    <w:r w:rsidR="005B74EB">
      <w:rPr>
        <w:noProof/>
      </w:rPr>
      <w:t>3</w:t>
    </w:r>
    <w:r>
      <w:fldChar w:fldCharType="end"/>
    </w:r>
    <w:r>
      <w:t xml:space="preserve"> z </w:t>
    </w:r>
    <w:r>
      <w:rPr>
        <w:noProof/>
      </w:rPr>
      <w:fldChar w:fldCharType="begin"/>
    </w:r>
    <w:r>
      <w:rPr>
        <w:noProof/>
      </w:rPr>
      <w:instrText xml:space="preserve"> NUMPAGES </w:instrText>
    </w:r>
    <w:r>
      <w:rPr>
        <w:noProof/>
      </w:rPr>
      <w:fldChar w:fldCharType="separate"/>
    </w:r>
    <w:r w:rsidR="005B74EB">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7E7F6" w14:textId="77777777" w:rsidR="00B37AAF" w:rsidRDefault="00B37AAF">
    <w:pPr>
      <w:pStyle w:val="Header"/>
    </w:pPr>
    <w:r>
      <w:rPr>
        <w:noProof/>
        <w:lang w:eastAsia="zh-CN"/>
      </w:rPr>
      <mc:AlternateContent>
        <mc:Choice Requires="wps">
          <w:drawing>
            <wp:anchor distT="0" distB="0" distL="114300" distR="114300" simplePos="0" relativeHeight="251658241" behindDoc="0" locked="0" layoutInCell="1" allowOverlap="1" wp14:anchorId="6880C7CE" wp14:editId="2F7E28C4">
              <wp:simplePos x="0" y="0"/>
              <wp:positionH relativeFrom="page">
                <wp:posOffset>5218981</wp:posOffset>
              </wp:positionH>
              <wp:positionV relativeFrom="page">
                <wp:posOffset>681488</wp:posOffset>
              </wp:positionV>
              <wp:extent cx="1979930" cy="1509622"/>
              <wp:effectExtent l="0" t="0" r="127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1509622"/>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6FB1E3D" w14:textId="77777777" w:rsidR="00B37AAF" w:rsidRPr="001B4028" w:rsidRDefault="00B37AAF" w:rsidP="004E28BB">
                          <w:pPr>
                            <w:rPr>
                              <w:b/>
                              <w:bCs/>
                              <w:color w:val="0460A9"/>
                              <w:sz w:val="16"/>
                              <w:szCs w:val="16"/>
                              <w:lang w:val="pl-PL"/>
                            </w:rPr>
                          </w:pPr>
                          <w:r w:rsidRPr="001B4028">
                            <w:rPr>
                              <w:b/>
                              <w:bCs/>
                              <w:color w:val="0460A9"/>
                              <w:sz w:val="16"/>
                              <w:szCs w:val="16"/>
                              <w:lang w:val="pl-PL"/>
                            </w:rPr>
                            <w:t>Novartis Poland Sp. z o. o.</w:t>
                          </w:r>
                        </w:p>
                        <w:p w14:paraId="7AC3DD67" w14:textId="77777777" w:rsidR="00B37AAF" w:rsidRPr="00946B42" w:rsidRDefault="00B37AAF" w:rsidP="004E28BB">
                          <w:pPr>
                            <w:rPr>
                              <w:sz w:val="16"/>
                              <w:szCs w:val="16"/>
                              <w:lang w:val="pl-PL"/>
                            </w:rPr>
                          </w:pPr>
                          <w:r w:rsidRPr="00946B42">
                            <w:rPr>
                              <w:sz w:val="16"/>
                              <w:szCs w:val="16"/>
                              <w:lang w:val="pl-PL"/>
                            </w:rPr>
                            <w:t>Marynarska 15</w:t>
                          </w:r>
                        </w:p>
                        <w:p w14:paraId="4711B10D" w14:textId="77777777" w:rsidR="00B37AAF" w:rsidRPr="00946B42" w:rsidRDefault="00B37AAF" w:rsidP="004E28BB">
                          <w:pPr>
                            <w:rPr>
                              <w:sz w:val="16"/>
                              <w:szCs w:val="16"/>
                              <w:lang w:val="pl-PL"/>
                            </w:rPr>
                          </w:pPr>
                          <w:r w:rsidRPr="00946B42">
                            <w:rPr>
                              <w:sz w:val="16"/>
                              <w:szCs w:val="16"/>
                              <w:lang w:val="pl-PL"/>
                            </w:rPr>
                            <w:t>02-674 Warszawa</w:t>
                          </w:r>
                        </w:p>
                        <w:p w14:paraId="0CC22AA6" w14:textId="77777777" w:rsidR="00B37AAF" w:rsidRPr="00946B42" w:rsidRDefault="00B37AAF" w:rsidP="004E28BB">
                          <w:pPr>
                            <w:pStyle w:val="BusinessUnit"/>
                            <w:rPr>
                              <w:lang w:val="pl-PL"/>
                            </w:rPr>
                          </w:pPr>
                        </w:p>
                        <w:p w14:paraId="0FEADD80" w14:textId="77777777" w:rsidR="00B37AAF" w:rsidRPr="00946B42" w:rsidRDefault="005A69F8" w:rsidP="004E28BB">
                          <w:pPr>
                            <w:pStyle w:val="AddressInformation"/>
                            <w:rPr>
                              <w:lang w:val="pl-PL"/>
                            </w:rPr>
                          </w:pPr>
                          <w:hyperlink r:id="rId1" w:history="1">
                            <w:r w:rsidR="00B37AAF" w:rsidRPr="00946B42">
                              <w:rPr>
                                <w:rFonts w:ascii="Arial" w:hAnsi="Arial" w:cs="Arial"/>
                                <w:color w:val="000000"/>
                                <w:lang w:val="pl-PL"/>
                              </w:rPr>
                              <w:t>http://www.novartis.com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0C7CE" id="_x0000_t202" coordsize="21600,21600" o:spt="202" path="m,l,21600r21600,l21600,xe">
              <v:stroke joinstyle="miter"/>
              <v:path gradientshapeok="t" o:connecttype="rect"/>
            </v:shapetype>
            <v:shape id="Text Box 4" o:spid="_x0000_s1026" type="#_x0000_t202" style="position:absolute;margin-left:410.95pt;margin-top:53.65pt;width:155.9pt;height:118.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" filled="f" stroked="f">
              <v:textbox inset="0,0,0,0">
                <w:txbxContent>
                  <w:p w14:paraId="56FB1E3D" w14:textId="77777777" w:rsidR="00B37AAF" w:rsidRPr="001B4028" w:rsidRDefault="00B37AAF" w:rsidP="004E28BB">
                    <w:pPr>
                      <w:rPr>
                        <w:b/>
                        <w:bCs/>
                        <w:color w:val="0460A9"/>
                        <w:sz w:val="16"/>
                        <w:szCs w:val="16"/>
                        <w:lang w:val="pl-PL"/>
                      </w:rPr>
                    </w:pPr>
                    <w:r w:rsidRPr="001B4028">
                      <w:rPr>
                        <w:b/>
                        <w:bCs/>
                        <w:color w:val="0460A9"/>
                        <w:sz w:val="16"/>
                        <w:szCs w:val="16"/>
                        <w:lang w:val="pl-PL"/>
                      </w:rPr>
                      <w:t>Novartis Poland Sp. z o. o.</w:t>
                    </w:r>
                  </w:p>
                  <w:p w14:paraId="7AC3DD67" w14:textId="77777777" w:rsidR="00B37AAF" w:rsidRPr="00946B42" w:rsidRDefault="00B37AAF" w:rsidP="004E28BB">
                    <w:pPr>
                      <w:rPr>
                        <w:sz w:val="16"/>
                        <w:szCs w:val="16"/>
                        <w:lang w:val="pl-PL"/>
                      </w:rPr>
                    </w:pPr>
                    <w:r w:rsidRPr="00946B42">
                      <w:rPr>
                        <w:sz w:val="16"/>
                        <w:szCs w:val="16"/>
                        <w:lang w:val="pl-PL"/>
                      </w:rPr>
                      <w:t>Marynarska 15</w:t>
                    </w:r>
                  </w:p>
                  <w:p w14:paraId="4711B10D" w14:textId="77777777" w:rsidR="00B37AAF" w:rsidRPr="00946B42" w:rsidRDefault="00B37AAF" w:rsidP="004E28BB">
                    <w:pPr>
                      <w:rPr>
                        <w:sz w:val="16"/>
                        <w:szCs w:val="16"/>
                        <w:lang w:val="pl-PL"/>
                      </w:rPr>
                    </w:pPr>
                    <w:r w:rsidRPr="00946B42">
                      <w:rPr>
                        <w:sz w:val="16"/>
                        <w:szCs w:val="16"/>
                        <w:lang w:val="pl-PL"/>
                      </w:rPr>
                      <w:t>02-674 Warszawa</w:t>
                    </w:r>
                  </w:p>
                  <w:p w14:paraId="0CC22AA6" w14:textId="77777777" w:rsidR="00B37AAF" w:rsidRPr="00946B42" w:rsidRDefault="00B37AAF" w:rsidP="004E28BB">
                    <w:pPr>
                      <w:pStyle w:val="BusinessUnit"/>
                      <w:rPr>
                        <w:lang w:val="pl-PL"/>
                      </w:rPr>
                    </w:pPr>
                  </w:p>
                  <w:p w14:paraId="0FEADD80" w14:textId="77777777" w:rsidR="00B37AAF" w:rsidRPr="00946B42" w:rsidRDefault="005A69F8" w:rsidP="004E28BB">
                    <w:pPr>
                      <w:pStyle w:val="AddressInformation"/>
                      <w:rPr>
                        <w:lang w:val="pl-PL"/>
                      </w:rPr>
                    </w:pPr>
                    <w:hyperlink r:id="rId2" w:history="1">
                      <w:r w:rsidR="00B37AAF" w:rsidRPr="00946B42">
                        <w:rPr>
                          <w:rFonts w:ascii="Arial" w:hAnsi="Arial" w:cs="Arial"/>
                          <w:color w:val="000000"/>
                          <w:lang w:val="pl-PL"/>
                        </w:rPr>
                        <w:t>http://www.novartis.com</w:t>
                      </w:r>
                    </w:hyperlink>
                  </w:p>
                </w:txbxContent>
              </v:textbox>
              <w10:wrap anchorx="page" anchory="page"/>
            </v:shape>
          </w:pict>
        </mc:Fallback>
      </mc:AlternateContent>
    </w:r>
    <w:r>
      <w:rPr>
        <w:noProof/>
        <w:lang w:eastAsia="zh-CN"/>
      </w:rPr>
      <mc:AlternateContent>
        <mc:Choice Requires="wps">
          <w:drawing>
            <wp:anchor distT="0" distB="0" distL="0" distR="0" simplePos="0" relativeHeight="251658240" behindDoc="1" locked="0" layoutInCell="1" allowOverlap="1" wp14:anchorId="15EEB582" wp14:editId="01B5E897">
              <wp:simplePos x="0" y="0"/>
              <wp:positionH relativeFrom="page">
                <wp:align>left</wp:align>
              </wp:positionH>
              <wp:positionV relativeFrom="page">
                <wp:align>top</wp:align>
              </wp:positionV>
              <wp:extent cx="7559675" cy="230568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2305685"/>
                      </a:xfrm>
                      <a:prstGeom prst="rect">
                        <a:avLst/>
                      </a:prstGeom>
                      <a:noFill/>
                      <a:ln>
                        <a:noFill/>
                      </a:ln>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2B9A1" id="Rectangle 1" o:spid="_x0000_s1026" style="position:absolute;margin-left:0;margin-top:0;width:595.25pt;height:181.55pt;z-index:-251658240;visibility:visible;mso-wrap-style:square;mso-width-percent:0;mso-height-percent:0;mso-wrap-distance-left:0;mso-wrap-distance-top:0;mso-wrap-distance-right:0;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" filled="f" stroked="f" strokeweight=".5pt">
              <w10:wrap type="square" anchorx="page" anchory="page"/>
            </v:rect>
          </w:pict>
        </mc:Fallback>
      </mc:AlternateContent>
    </w:r>
  </w:p>
  <w:p w14:paraId="520A971E" w14:textId="77777777" w:rsidR="00B37AAF" w:rsidRPr="00BE166B" w:rsidRDefault="00B37AAF" w:rsidP="004E28BB">
    <w:pPr>
      <w:shd w:val="clear" w:color="auto" w:fill="D0CECE" w:themeFill="background2" w:themeFillShade="E6"/>
      <w:spacing w:line="200" w:lineRule="atLeast"/>
      <w:jc w:val="center"/>
      <w:rPr>
        <w:b/>
        <w:noProof/>
        <w:sz w:val="22"/>
        <w:szCs w:val="16"/>
      </w:rPr>
    </w:pPr>
    <w:r>
      <w:rPr>
        <w:b/>
        <w:bCs/>
        <w:noProof/>
        <w:sz w:val="22"/>
        <w:szCs w:val="16"/>
      </w:rPr>
      <w:t xml:space="preserve">KOMUNIKAT PRASOWY  </w:t>
    </w:r>
    <w:r>
      <w:rPr>
        <w:noProof/>
        <w:lang w:eastAsia="zh-CN"/>
      </w:rPr>
      <w:drawing>
        <wp:anchor distT="0" distB="0" distL="114300" distR="114300" simplePos="0" relativeHeight="251662338" behindDoc="0" locked="0" layoutInCell="1" allowOverlap="1" wp14:anchorId="3AA88A59" wp14:editId="6ED05997">
          <wp:simplePos x="0" y="0"/>
          <wp:positionH relativeFrom="page">
            <wp:posOffset>1345142</wp:posOffset>
          </wp:positionH>
          <wp:positionV relativeFrom="page">
            <wp:posOffset>582930</wp:posOffset>
          </wp:positionV>
          <wp:extent cx="1810385" cy="330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10385" cy="330200"/>
                  </a:xfrm>
                  <a:prstGeom prst="rect">
                    <a:avLst/>
                  </a:prstGeom>
                  <a:extLst>
                    <a:ext uri="{FAA26D3D-D897-4be2-8F04-BA451C77F1D7}">
                      <ma14:placeholderFlag xmlns:arto="http://schemas.microsoft.com/office/word/2006/arto"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3B9C"/>
    <w:multiLevelType w:val="hybridMultilevel"/>
    <w:tmpl w:val="441EA282"/>
    <w:lvl w:ilvl="0" w:tplc="04090001">
      <w:start w:val="1"/>
      <w:numFmt w:val="bullet"/>
      <w:lvlText w:val=""/>
      <w:lvlJc w:val="left"/>
      <w:pPr>
        <w:ind w:left="708" w:hanging="360"/>
      </w:pPr>
      <w:rPr>
        <w:rFonts w:ascii="Symbol" w:hAnsi="Symbol" w:hint="default"/>
      </w:rPr>
    </w:lvl>
    <w:lvl w:ilvl="1" w:tplc="04090003">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343640D1"/>
    <w:multiLevelType w:val="hybridMultilevel"/>
    <w:tmpl w:val="8F925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B5"/>
    <w:rsid w:val="0000712C"/>
    <w:rsid w:val="00020F95"/>
    <w:rsid w:val="00025BFD"/>
    <w:rsid w:val="0003377D"/>
    <w:rsid w:val="000369B2"/>
    <w:rsid w:val="0005121A"/>
    <w:rsid w:val="0005158C"/>
    <w:rsid w:val="00052A83"/>
    <w:rsid w:val="00063014"/>
    <w:rsid w:val="000729AC"/>
    <w:rsid w:val="0007518F"/>
    <w:rsid w:val="00082EDF"/>
    <w:rsid w:val="000832D5"/>
    <w:rsid w:val="00093548"/>
    <w:rsid w:val="00097430"/>
    <w:rsid w:val="000A7439"/>
    <w:rsid w:val="000B2DFA"/>
    <w:rsid w:val="000B7832"/>
    <w:rsid w:val="000C2C30"/>
    <w:rsid w:val="000C4588"/>
    <w:rsid w:val="000C54F5"/>
    <w:rsid w:val="000D047C"/>
    <w:rsid w:val="000D0843"/>
    <w:rsid w:val="000D5722"/>
    <w:rsid w:val="000E20DF"/>
    <w:rsid w:val="000E2C87"/>
    <w:rsid w:val="000E4938"/>
    <w:rsid w:val="000E5A5E"/>
    <w:rsid w:val="000E5AF0"/>
    <w:rsid w:val="000F34EF"/>
    <w:rsid w:val="000F5607"/>
    <w:rsid w:val="00100BA3"/>
    <w:rsid w:val="00103F2C"/>
    <w:rsid w:val="001075F7"/>
    <w:rsid w:val="00111D21"/>
    <w:rsid w:val="001130D3"/>
    <w:rsid w:val="001154EC"/>
    <w:rsid w:val="001158C4"/>
    <w:rsid w:val="00124542"/>
    <w:rsid w:val="00124776"/>
    <w:rsid w:val="00130BF5"/>
    <w:rsid w:val="00134106"/>
    <w:rsid w:val="00143932"/>
    <w:rsid w:val="00146DC4"/>
    <w:rsid w:val="00152AF3"/>
    <w:rsid w:val="001535AA"/>
    <w:rsid w:val="00153EFA"/>
    <w:rsid w:val="00161406"/>
    <w:rsid w:val="00161BB6"/>
    <w:rsid w:val="001660EA"/>
    <w:rsid w:val="00167011"/>
    <w:rsid w:val="00167FE7"/>
    <w:rsid w:val="00170ED2"/>
    <w:rsid w:val="00174A1C"/>
    <w:rsid w:val="00180A15"/>
    <w:rsid w:val="001951A2"/>
    <w:rsid w:val="001A0ACF"/>
    <w:rsid w:val="001A188B"/>
    <w:rsid w:val="001A29DA"/>
    <w:rsid w:val="001A5BF5"/>
    <w:rsid w:val="001B412C"/>
    <w:rsid w:val="001B41A4"/>
    <w:rsid w:val="001B7FD7"/>
    <w:rsid w:val="001C27CF"/>
    <w:rsid w:val="001C326E"/>
    <w:rsid w:val="001C4CEE"/>
    <w:rsid w:val="001C5C03"/>
    <w:rsid w:val="001E0D71"/>
    <w:rsid w:val="001E22B4"/>
    <w:rsid w:val="001E4472"/>
    <w:rsid w:val="001F7095"/>
    <w:rsid w:val="001F7D8B"/>
    <w:rsid w:val="0020089C"/>
    <w:rsid w:val="002022EF"/>
    <w:rsid w:val="00202791"/>
    <w:rsid w:val="002075E6"/>
    <w:rsid w:val="0020762D"/>
    <w:rsid w:val="0021277C"/>
    <w:rsid w:val="002148C0"/>
    <w:rsid w:val="002249A6"/>
    <w:rsid w:val="0022530E"/>
    <w:rsid w:val="00227352"/>
    <w:rsid w:val="002325D6"/>
    <w:rsid w:val="002479CB"/>
    <w:rsid w:val="0025137C"/>
    <w:rsid w:val="00254193"/>
    <w:rsid w:val="002542E9"/>
    <w:rsid w:val="00260033"/>
    <w:rsid w:val="00263030"/>
    <w:rsid w:val="00266AB5"/>
    <w:rsid w:val="00267FB1"/>
    <w:rsid w:val="00277C5F"/>
    <w:rsid w:val="00280FBE"/>
    <w:rsid w:val="00285AA4"/>
    <w:rsid w:val="002901E6"/>
    <w:rsid w:val="00291CA9"/>
    <w:rsid w:val="0029468C"/>
    <w:rsid w:val="00294FFF"/>
    <w:rsid w:val="002951A2"/>
    <w:rsid w:val="00295BCD"/>
    <w:rsid w:val="002962D8"/>
    <w:rsid w:val="00296E97"/>
    <w:rsid w:val="002A1DA9"/>
    <w:rsid w:val="002A3CB5"/>
    <w:rsid w:val="002A4541"/>
    <w:rsid w:val="002B1813"/>
    <w:rsid w:val="002B502F"/>
    <w:rsid w:val="002C103A"/>
    <w:rsid w:val="002C1083"/>
    <w:rsid w:val="002C2FD6"/>
    <w:rsid w:val="002C2FDE"/>
    <w:rsid w:val="002C4C05"/>
    <w:rsid w:val="002C7095"/>
    <w:rsid w:val="002D03C6"/>
    <w:rsid w:val="002D11B2"/>
    <w:rsid w:val="002D1817"/>
    <w:rsid w:val="002D6F01"/>
    <w:rsid w:val="002E259D"/>
    <w:rsid w:val="002E3892"/>
    <w:rsid w:val="002F4FE8"/>
    <w:rsid w:val="002F5121"/>
    <w:rsid w:val="002F719E"/>
    <w:rsid w:val="003027E8"/>
    <w:rsid w:val="00302A39"/>
    <w:rsid w:val="00304FEA"/>
    <w:rsid w:val="003116FF"/>
    <w:rsid w:val="0031750E"/>
    <w:rsid w:val="003209A8"/>
    <w:rsid w:val="003250EE"/>
    <w:rsid w:val="0032528A"/>
    <w:rsid w:val="00325D85"/>
    <w:rsid w:val="003321AE"/>
    <w:rsid w:val="00335012"/>
    <w:rsid w:val="0034299B"/>
    <w:rsid w:val="0034568A"/>
    <w:rsid w:val="00345EA3"/>
    <w:rsid w:val="00351993"/>
    <w:rsid w:val="00360123"/>
    <w:rsid w:val="0036036B"/>
    <w:rsid w:val="00362E17"/>
    <w:rsid w:val="00365528"/>
    <w:rsid w:val="003673AC"/>
    <w:rsid w:val="0037697C"/>
    <w:rsid w:val="0037782E"/>
    <w:rsid w:val="00380F6D"/>
    <w:rsid w:val="00390FB3"/>
    <w:rsid w:val="00392C18"/>
    <w:rsid w:val="00395362"/>
    <w:rsid w:val="003A54E7"/>
    <w:rsid w:val="003B02EC"/>
    <w:rsid w:val="003C42A9"/>
    <w:rsid w:val="003C49EC"/>
    <w:rsid w:val="003C543B"/>
    <w:rsid w:val="003C74C1"/>
    <w:rsid w:val="003C7804"/>
    <w:rsid w:val="003E4176"/>
    <w:rsid w:val="003E42D6"/>
    <w:rsid w:val="003F73C8"/>
    <w:rsid w:val="003F7C89"/>
    <w:rsid w:val="00400B97"/>
    <w:rsid w:val="00403F55"/>
    <w:rsid w:val="004113DB"/>
    <w:rsid w:val="004116DD"/>
    <w:rsid w:val="0042579B"/>
    <w:rsid w:val="0043236A"/>
    <w:rsid w:val="00432544"/>
    <w:rsid w:val="00445069"/>
    <w:rsid w:val="00446615"/>
    <w:rsid w:val="0045150C"/>
    <w:rsid w:val="00452DA0"/>
    <w:rsid w:val="00453222"/>
    <w:rsid w:val="00453A51"/>
    <w:rsid w:val="00460D03"/>
    <w:rsid w:val="00465528"/>
    <w:rsid w:val="00475BFB"/>
    <w:rsid w:val="004765E4"/>
    <w:rsid w:val="00480DFF"/>
    <w:rsid w:val="00485C69"/>
    <w:rsid w:val="00493CF4"/>
    <w:rsid w:val="004A2D48"/>
    <w:rsid w:val="004A7996"/>
    <w:rsid w:val="004B0845"/>
    <w:rsid w:val="004C21C6"/>
    <w:rsid w:val="004D13F0"/>
    <w:rsid w:val="004D24C0"/>
    <w:rsid w:val="004D72AC"/>
    <w:rsid w:val="004E28BB"/>
    <w:rsid w:val="004E3964"/>
    <w:rsid w:val="004E6378"/>
    <w:rsid w:val="004E6D88"/>
    <w:rsid w:val="004F1D69"/>
    <w:rsid w:val="004F3F47"/>
    <w:rsid w:val="004F4CFC"/>
    <w:rsid w:val="004F78E7"/>
    <w:rsid w:val="0050761C"/>
    <w:rsid w:val="00510D65"/>
    <w:rsid w:val="00514282"/>
    <w:rsid w:val="0052537F"/>
    <w:rsid w:val="00530B80"/>
    <w:rsid w:val="00536E3E"/>
    <w:rsid w:val="00546372"/>
    <w:rsid w:val="00547B5D"/>
    <w:rsid w:val="005536F9"/>
    <w:rsid w:val="00555393"/>
    <w:rsid w:val="005568C9"/>
    <w:rsid w:val="005611B5"/>
    <w:rsid w:val="00561321"/>
    <w:rsid w:val="00562B43"/>
    <w:rsid w:val="00562EDB"/>
    <w:rsid w:val="00564ECA"/>
    <w:rsid w:val="00566AE6"/>
    <w:rsid w:val="00566B4F"/>
    <w:rsid w:val="005672A4"/>
    <w:rsid w:val="00572573"/>
    <w:rsid w:val="00574EDD"/>
    <w:rsid w:val="00576E86"/>
    <w:rsid w:val="005778EB"/>
    <w:rsid w:val="00582AE4"/>
    <w:rsid w:val="00584ED0"/>
    <w:rsid w:val="00596C12"/>
    <w:rsid w:val="005971C3"/>
    <w:rsid w:val="00597681"/>
    <w:rsid w:val="005A473C"/>
    <w:rsid w:val="005A69F8"/>
    <w:rsid w:val="005A6F7F"/>
    <w:rsid w:val="005B0225"/>
    <w:rsid w:val="005B1E56"/>
    <w:rsid w:val="005B631A"/>
    <w:rsid w:val="005B74EB"/>
    <w:rsid w:val="005D19C0"/>
    <w:rsid w:val="005D6B00"/>
    <w:rsid w:val="005E12EA"/>
    <w:rsid w:val="005E4CBC"/>
    <w:rsid w:val="005F6E1B"/>
    <w:rsid w:val="00612B80"/>
    <w:rsid w:val="0061731B"/>
    <w:rsid w:val="00633DF0"/>
    <w:rsid w:val="00635B27"/>
    <w:rsid w:val="006373F5"/>
    <w:rsid w:val="00637D2F"/>
    <w:rsid w:val="0064268C"/>
    <w:rsid w:val="00660D5E"/>
    <w:rsid w:val="00662E37"/>
    <w:rsid w:val="00664706"/>
    <w:rsid w:val="00670435"/>
    <w:rsid w:val="00673453"/>
    <w:rsid w:val="00673AD6"/>
    <w:rsid w:val="00680644"/>
    <w:rsid w:val="00680FF1"/>
    <w:rsid w:val="006822DD"/>
    <w:rsid w:val="006870C8"/>
    <w:rsid w:val="00690D12"/>
    <w:rsid w:val="00693F37"/>
    <w:rsid w:val="006A17ED"/>
    <w:rsid w:val="006A75B8"/>
    <w:rsid w:val="006B0D32"/>
    <w:rsid w:val="006B1129"/>
    <w:rsid w:val="006B1C40"/>
    <w:rsid w:val="006B4066"/>
    <w:rsid w:val="006B5BB6"/>
    <w:rsid w:val="006B75F3"/>
    <w:rsid w:val="006D00DF"/>
    <w:rsid w:val="006D17A4"/>
    <w:rsid w:val="006D24B0"/>
    <w:rsid w:val="006E6021"/>
    <w:rsid w:val="006F7F3B"/>
    <w:rsid w:val="00701115"/>
    <w:rsid w:val="0070531C"/>
    <w:rsid w:val="00724323"/>
    <w:rsid w:val="00745781"/>
    <w:rsid w:val="0075129C"/>
    <w:rsid w:val="00753052"/>
    <w:rsid w:val="00754E66"/>
    <w:rsid w:val="00766D05"/>
    <w:rsid w:val="007677EE"/>
    <w:rsid w:val="00773462"/>
    <w:rsid w:val="007810B0"/>
    <w:rsid w:val="00784BAB"/>
    <w:rsid w:val="0078799C"/>
    <w:rsid w:val="00791976"/>
    <w:rsid w:val="00793D74"/>
    <w:rsid w:val="00795559"/>
    <w:rsid w:val="007A4735"/>
    <w:rsid w:val="007A5654"/>
    <w:rsid w:val="007B4915"/>
    <w:rsid w:val="007B5B05"/>
    <w:rsid w:val="007B6E0D"/>
    <w:rsid w:val="007D7715"/>
    <w:rsid w:val="007E06D6"/>
    <w:rsid w:val="007E0885"/>
    <w:rsid w:val="007E4F2D"/>
    <w:rsid w:val="007F4206"/>
    <w:rsid w:val="0080082A"/>
    <w:rsid w:val="00802EDD"/>
    <w:rsid w:val="00804616"/>
    <w:rsid w:val="00804D29"/>
    <w:rsid w:val="00805CB3"/>
    <w:rsid w:val="00805E6C"/>
    <w:rsid w:val="00807CD0"/>
    <w:rsid w:val="00807E35"/>
    <w:rsid w:val="00810988"/>
    <w:rsid w:val="008252FE"/>
    <w:rsid w:val="00825651"/>
    <w:rsid w:val="00825B36"/>
    <w:rsid w:val="00836075"/>
    <w:rsid w:val="008417A6"/>
    <w:rsid w:val="0084197E"/>
    <w:rsid w:val="00847599"/>
    <w:rsid w:val="00851C20"/>
    <w:rsid w:val="008532D6"/>
    <w:rsid w:val="00860F3C"/>
    <w:rsid w:val="00861CC7"/>
    <w:rsid w:val="00864FFB"/>
    <w:rsid w:val="008678C7"/>
    <w:rsid w:val="00873821"/>
    <w:rsid w:val="008777E0"/>
    <w:rsid w:val="008846C1"/>
    <w:rsid w:val="0088637E"/>
    <w:rsid w:val="00886FD9"/>
    <w:rsid w:val="00887630"/>
    <w:rsid w:val="00890AEB"/>
    <w:rsid w:val="008A2440"/>
    <w:rsid w:val="008A6A3D"/>
    <w:rsid w:val="008B0720"/>
    <w:rsid w:val="008B39E8"/>
    <w:rsid w:val="008B54DA"/>
    <w:rsid w:val="008B5B35"/>
    <w:rsid w:val="008B61EC"/>
    <w:rsid w:val="008B6FC8"/>
    <w:rsid w:val="008C7BFF"/>
    <w:rsid w:val="008D7133"/>
    <w:rsid w:val="008E0903"/>
    <w:rsid w:val="008E0C09"/>
    <w:rsid w:val="008E1936"/>
    <w:rsid w:val="008E4A30"/>
    <w:rsid w:val="008E70E6"/>
    <w:rsid w:val="008E7397"/>
    <w:rsid w:val="008F0B0D"/>
    <w:rsid w:val="008F17F8"/>
    <w:rsid w:val="009025EF"/>
    <w:rsid w:val="009160FA"/>
    <w:rsid w:val="00927520"/>
    <w:rsid w:val="00930516"/>
    <w:rsid w:val="009368FE"/>
    <w:rsid w:val="00937A7C"/>
    <w:rsid w:val="00942B96"/>
    <w:rsid w:val="00944342"/>
    <w:rsid w:val="009528C2"/>
    <w:rsid w:val="0095487A"/>
    <w:rsid w:val="009549EA"/>
    <w:rsid w:val="00955D4C"/>
    <w:rsid w:val="009632FE"/>
    <w:rsid w:val="00966849"/>
    <w:rsid w:val="0097179D"/>
    <w:rsid w:val="00980DB2"/>
    <w:rsid w:val="0098117A"/>
    <w:rsid w:val="00982FCF"/>
    <w:rsid w:val="00984E37"/>
    <w:rsid w:val="00985327"/>
    <w:rsid w:val="00985F71"/>
    <w:rsid w:val="0098689D"/>
    <w:rsid w:val="0099557B"/>
    <w:rsid w:val="00995994"/>
    <w:rsid w:val="009B4992"/>
    <w:rsid w:val="009C6197"/>
    <w:rsid w:val="009C727D"/>
    <w:rsid w:val="009C7A31"/>
    <w:rsid w:val="009D75A3"/>
    <w:rsid w:val="009E00B7"/>
    <w:rsid w:val="009E062E"/>
    <w:rsid w:val="009E6B11"/>
    <w:rsid w:val="009E6CC7"/>
    <w:rsid w:val="009F31FF"/>
    <w:rsid w:val="009F4544"/>
    <w:rsid w:val="009F662A"/>
    <w:rsid w:val="00A02770"/>
    <w:rsid w:val="00A13345"/>
    <w:rsid w:val="00A1495E"/>
    <w:rsid w:val="00A17B56"/>
    <w:rsid w:val="00A209F4"/>
    <w:rsid w:val="00A312D0"/>
    <w:rsid w:val="00A32861"/>
    <w:rsid w:val="00A33862"/>
    <w:rsid w:val="00A44386"/>
    <w:rsid w:val="00A5088F"/>
    <w:rsid w:val="00A51D3A"/>
    <w:rsid w:val="00A52C45"/>
    <w:rsid w:val="00A56B8E"/>
    <w:rsid w:val="00A614EE"/>
    <w:rsid w:val="00A61948"/>
    <w:rsid w:val="00A64438"/>
    <w:rsid w:val="00A82842"/>
    <w:rsid w:val="00A90AE1"/>
    <w:rsid w:val="00AA15AA"/>
    <w:rsid w:val="00AA2D2E"/>
    <w:rsid w:val="00AA2F32"/>
    <w:rsid w:val="00AA626C"/>
    <w:rsid w:val="00AB1E6F"/>
    <w:rsid w:val="00AB4BF4"/>
    <w:rsid w:val="00AB677D"/>
    <w:rsid w:val="00AC3065"/>
    <w:rsid w:val="00AD7AD8"/>
    <w:rsid w:val="00AE266F"/>
    <w:rsid w:val="00AE362E"/>
    <w:rsid w:val="00AE5872"/>
    <w:rsid w:val="00AF3D59"/>
    <w:rsid w:val="00B113F5"/>
    <w:rsid w:val="00B13ECF"/>
    <w:rsid w:val="00B14258"/>
    <w:rsid w:val="00B16DE7"/>
    <w:rsid w:val="00B203BF"/>
    <w:rsid w:val="00B21DAB"/>
    <w:rsid w:val="00B222CA"/>
    <w:rsid w:val="00B259D9"/>
    <w:rsid w:val="00B26B59"/>
    <w:rsid w:val="00B365F2"/>
    <w:rsid w:val="00B37AAF"/>
    <w:rsid w:val="00B45172"/>
    <w:rsid w:val="00B46455"/>
    <w:rsid w:val="00B474C6"/>
    <w:rsid w:val="00B514F0"/>
    <w:rsid w:val="00B53AB5"/>
    <w:rsid w:val="00B56A64"/>
    <w:rsid w:val="00B63CD2"/>
    <w:rsid w:val="00BA192E"/>
    <w:rsid w:val="00BA345E"/>
    <w:rsid w:val="00BA5FDF"/>
    <w:rsid w:val="00BA64F8"/>
    <w:rsid w:val="00BA73F0"/>
    <w:rsid w:val="00BB05A4"/>
    <w:rsid w:val="00BB58E2"/>
    <w:rsid w:val="00BB6081"/>
    <w:rsid w:val="00BB6BB3"/>
    <w:rsid w:val="00BE3DD5"/>
    <w:rsid w:val="00BE4A23"/>
    <w:rsid w:val="00BE4E60"/>
    <w:rsid w:val="00BF16B7"/>
    <w:rsid w:val="00BF43B1"/>
    <w:rsid w:val="00BF505E"/>
    <w:rsid w:val="00BF5D88"/>
    <w:rsid w:val="00C000D7"/>
    <w:rsid w:val="00C00354"/>
    <w:rsid w:val="00C007DB"/>
    <w:rsid w:val="00C061B2"/>
    <w:rsid w:val="00C12534"/>
    <w:rsid w:val="00C131C1"/>
    <w:rsid w:val="00C17284"/>
    <w:rsid w:val="00C2109C"/>
    <w:rsid w:val="00C3602B"/>
    <w:rsid w:val="00C40E50"/>
    <w:rsid w:val="00C41EB4"/>
    <w:rsid w:val="00C4392F"/>
    <w:rsid w:val="00C50FDC"/>
    <w:rsid w:val="00C50FEF"/>
    <w:rsid w:val="00C61734"/>
    <w:rsid w:val="00C71986"/>
    <w:rsid w:val="00C76622"/>
    <w:rsid w:val="00C812A3"/>
    <w:rsid w:val="00C83DE1"/>
    <w:rsid w:val="00C935F3"/>
    <w:rsid w:val="00C944FA"/>
    <w:rsid w:val="00C9592D"/>
    <w:rsid w:val="00CA2008"/>
    <w:rsid w:val="00CA264D"/>
    <w:rsid w:val="00CA3EFB"/>
    <w:rsid w:val="00CB24D5"/>
    <w:rsid w:val="00CB3680"/>
    <w:rsid w:val="00CC0CE1"/>
    <w:rsid w:val="00CC3918"/>
    <w:rsid w:val="00CC50A2"/>
    <w:rsid w:val="00CC5525"/>
    <w:rsid w:val="00CC5A7B"/>
    <w:rsid w:val="00CC641F"/>
    <w:rsid w:val="00CD06FC"/>
    <w:rsid w:val="00CD307C"/>
    <w:rsid w:val="00CD6C77"/>
    <w:rsid w:val="00CE47ED"/>
    <w:rsid w:val="00CF36E0"/>
    <w:rsid w:val="00CF7884"/>
    <w:rsid w:val="00D01EFC"/>
    <w:rsid w:val="00D024FD"/>
    <w:rsid w:val="00D02CDB"/>
    <w:rsid w:val="00D05BD0"/>
    <w:rsid w:val="00D1111E"/>
    <w:rsid w:val="00D1196A"/>
    <w:rsid w:val="00D13B57"/>
    <w:rsid w:val="00D20B1B"/>
    <w:rsid w:val="00D2427B"/>
    <w:rsid w:val="00D25D35"/>
    <w:rsid w:val="00D329DC"/>
    <w:rsid w:val="00D345B0"/>
    <w:rsid w:val="00D35687"/>
    <w:rsid w:val="00D4554D"/>
    <w:rsid w:val="00D4608B"/>
    <w:rsid w:val="00D50C62"/>
    <w:rsid w:val="00D51CF2"/>
    <w:rsid w:val="00D521C1"/>
    <w:rsid w:val="00D54BBE"/>
    <w:rsid w:val="00D61BEB"/>
    <w:rsid w:val="00D70EDC"/>
    <w:rsid w:val="00D73EC9"/>
    <w:rsid w:val="00D74847"/>
    <w:rsid w:val="00D81AB2"/>
    <w:rsid w:val="00D83DBB"/>
    <w:rsid w:val="00D918AF"/>
    <w:rsid w:val="00DA0E45"/>
    <w:rsid w:val="00DA1C07"/>
    <w:rsid w:val="00DA31CF"/>
    <w:rsid w:val="00DA53ED"/>
    <w:rsid w:val="00DA7C4C"/>
    <w:rsid w:val="00DB3DBF"/>
    <w:rsid w:val="00DC1353"/>
    <w:rsid w:val="00DD70AC"/>
    <w:rsid w:val="00DE1440"/>
    <w:rsid w:val="00DE5246"/>
    <w:rsid w:val="00DE6383"/>
    <w:rsid w:val="00DF0F6E"/>
    <w:rsid w:val="00DF32F5"/>
    <w:rsid w:val="00DF3981"/>
    <w:rsid w:val="00DF42D4"/>
    <w:rsid w:val="00DF45AB"/>
    <w:rsid w:val="00E002B1"/>
    <w:rsid w:val="00E01971"/>
    <w:rsid w:val="00E02F50"/>
    <w:rsid w:val="00E047E1"/>
    <w:rsid w:val="00E07E7E"/>
    <w:rsid w:val="00E10380"/>
    <w:rsid w:val="00E10D26"/>
    <w:rsid w:val="00E113DA"/>
    <w:rsid w:val="00E119BF"/>
    <w:rsid w:val="00E123A8"/>
    <w:rsid w:val="00E178A1"/>
    <w:rsid w:val="00E32ACC"/>
    <w:rsid w:val="00E334B8"/>
    <w:rsid w:val="00E3530F"/>
    <w:rsid w:val="00E410E4"/>
    <w:rsid w:val="00E42BA0"/>
    <w:rsid w:val="00E505AB"/>
    <w:rsid w:val="00E55FC4"/>
    <w:rsid w:val="00E562B8"/>
    <w:rsid w:val="00E60B2E"/>
    <w:rsid w:val="00E633CB"/>
    <w:rsid w:val="00E6522D"/>
    <w:rsid w:val="00E66215"/>
    <w:rsid w:val="00E67D45"/>
    <w:rsid w:val="00E71CE1"/>
    <w:rsid w:val="00E73368"/>
    <w:rsid w:val="00E73B1E"/>
    <w:rsid w:val="00E753DB"/>
    <w:rsid w:val="00E75456"/>
    <w:rsid w:val="00E825FF"/>
    <w:rsid w:val="00E93F8D"/>
    <w:rsid w:val="00E96C69"/>
    <w:rsid w:val="00E9736C"/>
    <w:rsid w:val="00EA0D11"/>
    <w:rsid w:val="00EA383D"/>
    <w:rsid w:val="00EB0726"/>
    <w:rsid w:val="00EC216D"/>
    <w:rsid w:val="00EC47E5"/>
    <w:rsid w:val="00EC623B"/>
    <w:rsid w:val="00ED4DD8"/>
    <w:rsid w:val="00ED69E3"/>
    <w:rsid w:val="00EE00D3"/>
    <w:rsid w:val="00EE4052"/>
    <w:rsid w:val="00EE4CF2"/>
    <w:rsid w:val="00EE5CAD"/>
    <w:rsid w:val="00EF7F91"/>
    <w:rsid w:val="00F00B57"/>
    <w:rsid w:val="00F05382"/>
    <w:rsid w:val="00F11780"/>
    <w:rsid w:val="00F15310"/>
    <w:rsid w:val="00F16AE7"/>
    <w:rsid w:val="00F2304C"/>
    <w:rsid w:val="00F245A2"/>
    <w:rsid w:val="00F245F3"/>
    <w:rsid w:val="00F35A74"/>
    <w:rsid w:val="00F43DB5"/>
    <w:rsid w:val="00F455AB"/>
    <w:rsid w:val="00F45B6E"/>
    <w:rsid w:val="00F46A46"/>
    <w:rsid w:val="00F5656D"/>
    <w:rsid w:val="00F62F2E"/>
    <w:rsid w:val="00F65F30"/>
    <w:rsid w:val="00F6734D"/>
    <w:rsid w:val="00F70041"/>
    <w:rsid w:val="00F7026C"/>
    <w:rsid w:val="00F734A6"/>
    <w:rsid w:val="00F740DE"/>
    <w:rsid w:val="00F75849"/>
    <w:rsid w:val="00F76026"/>
    <w:rsid w:val="00F805F0"/>
    <w:rsid w:val="00F827EF"/>
    <w:rsid w:val="00F9115A"/>
    <w:rsid w:val="00F9224C"/>
    <w:rsid w:val="00F94002"/>
    <w:rsid w:val="00F97350"/>
    <w:rsid w:val="00FA027E"/>
    <w:rsid w:val="00FA113C"/>
    <w:rsid w:val="00FA7541"/>
    <w:rsid w:val="00FA7A0F"/>
    <w:rsid w:val="00FB15BB"/>
    <w:rsid w:val="00FB18CE"/>
    <w:rsid w:val="00FC2383"/>
    <w:rsid w:val="00FC3B02"/>
    <w:rsid w:val="00FC44D1"/>
    <w:rsid w:val="00FC48B4"/>
    <w:rsid w:val="00FC6B6D"/>
    <w:rsid w:val="00FD1CF1"/>
    <w:rsid w:val="00FD7E79"/>
    <w:rsid w:val="00FD7F5B"/>
    <w:rsid w:val="00FF3900"/>
    <w:rsid w:val="00FF773C"/>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6F610"/>
  <w15:chartTrackingRefBased/>
  <w15:docId w15:val="{57452CB9-E4FC-426E-ADC4-6F9429E4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B5"/>
    <w:pPr>
      <w:spacing w:after="0" w:line="240" w:lineRule="atLeast"/>
    </w:pPr>
    <w:rP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AB5"/>
  </w:style>
  <w:style w:type="character" w:customStyle="1" w:styleId="HeaderChar">
    <w:name w:val="Header Char"/>
    <w:basedOn w:val="DefaultParagraphFont"/>
    <w:link w:val="Header"/>
    <w:uiPriority w:val="99"/>
    <w:rsid w:val="00266AB5"/>
    <w:rPr>
      <w:sz w:val="20"/>
      <w:szCs w:val="20"/>
      <w:lang w:val="en-US"/>
    </w:rPr>
  </w:style>
  <w:style w:type="paragraph" w:styleId="Footer">
    <w:name w:val="footer"/>
    <w:basedOn w:val="Normal"/>
    <w:link w:val="FooterChar"/>
    <w:uiPriority w:val="99"/>
    <w:unhideWhenUsed/>
    <w:rsid w:val="00266AB5"/>
  </w:style>
  <w:style w:type="character" w:customStyle="1" w:styleId="FooterChar">
    <w:name w:val="Footer Char"/>
    <w:basedOn w:val="DefaultParagraphFont"/>
    <w:link w:val="Footer"/>
    <w:uiPriority w:val="99"/>
    <w:rsid w:val="00266AB5"/>
    <w:rPr>
      <w:sz w:val="20"/>
      <w:szCs w:val="20"/>
      <w:lang w:val="en-US"/>
    </w:rPr>
  </w:style>
  <w:style w:type="character" w:styleId="Hyperlink">
    <w:name w:val="Hyperlink"/>
    <w:basedOn w:val="DefaultParagraphFont"/>
    <w:uiPriority w:val="99"/>
    <w:unhideWhenUsed/>
    <w:rsid w:val="00266AB5"/>
    <w:rPr>
      <w:color w:val="auto"/>
      <w:u w:val="none"/>
    </w:rPr>
  </w:style>
  <w:style w:type="paragraph" w:styleId="ListParagraph">
    <w:name w:val="List Paragraph"/>
    <w:basedOn w:val="Normal"/>
    <w:uiPriority w:val="34"/>
    <w:qFormat/>
    <w:rsid w:val="00266AB5"/>
    <w:pPr>
      <w:ind w:left="720"/>
      <w:contextualSpacing/>
    </w:pPr>
  </w:style>
  <w:style w:type="paragraph" w:customStyle="1" w:styleId="AddressInformation">
    <w:name w:val="Address Information"/>
    <w:basedOn w:val="Normal"/>
    <w:uiPriority w:val="9"/>
    <w:rsid w:val="00266AB5"/>
    <w:pPr>
      <w:spacing w:line="200" w:lineRule="atLeast"/>
    </w:pPr>
    <w:rPr>
      <w:sz w:val="16"/>
      <w:szCs w:val="16"/>
    </w:rPr>
  </w:style>
  <w:style w:type="paragraph" w:customStyle="1" w:styleId="BusinessUnit">
    <w:name w:val="Business Unit"/>
    <w:basedOn w:val="AddressInformation"/>
    <w:uiPriority w:val="9"/>
    <w:rsid w:val="00266AB5"/>
    <w:rPr>
      <w:b/>
      <w:bCs/>
      <w:color w:val="0460A9"/>
    </w:rPr>
  </w:style>
  <w:style w:type="paragraph" w:customStyle="1" w:styleId="Subhead">
    <w:name w:val="Subhead"/>
    <w:basedOn w:val="Normal"/>
    <w:next w:val="Normal"/>
    <w:uiPriority w:val="9"/>
    <w:qFormat/>
    <w:rsid w:val="00266AB5"/>
    <w:pPr>
      <w:keepNext/>
      <w:keepLines/>
    </w:pPr>
    <w:rPr>
      <w:b/>
    </w:rPr>
  </w:style>
  <w:style w:type="paragraph" w:styleId="FootnoteText">
    <w:name w:val="footnote text"/>
    <w:basedOn w:val="Normal"/>
    <w:link w:val="FootnoteTextChar"/>
    <w:uiPriority w:val="99"/>
    <w:semiHidden/>
    <w:unhideWhenUsed/>
    <w:rsid w:val="00266AB5"/>
    <w:pPr>
      <w:spacing w:line="240" w:lineRule="auto"/>
    </w:pPr>
  </w:style>
  <w:style w:type="character" w:customStyle="1" w:styleId="FootnoteTextChar">
    <w:name w:val="Footnote Text Char"/>
    <w:basedOn w:val="DefaultParagraphFont"/>
    <w:link w:val="FootnoteText"/>
    <w:uiPriority w:val="99"/>
    <w:semiHidden/>
    <w:rsid w:val="00266AB5"/>
    <w:rPr>
      <w:sz w:val="20"/>
      <w:szCs w:val="20"/>
      <w:lang w:val="en-US"/>
    </w:rPr>
  </w:style>
  <w:style w:type="character" w:styleId="FootnoteReference">
    <w:name w:val="footnote reference"/>
    <w:basedOn w:val="DefaultParagraphFont"/>
    <w:uiPriority w:val="99"/>
    <w:semiHidden/>
    <w:unhideWhenUsed/>
    <w:rsid w:val="00266AB5"/>
    <w:rPr>
      <w:vertAlign w:val="superscript"/>
    </w:rPr>
  </w:style>
  <w:style w:type="paragraph" w:styleId="NormalWeb">
    <w:name w:val="Normal (Web)"/>
    <w:basedOn w:val="Normal"/>
    <w:uiPriority w:val="99"/>
    <w:semiHidden/>
    <w:unhideWhenUsed/>
    <w:rsid w:val="002A1DA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CommentReference">
    <w:name w:val="annotation reference"/>
    <w:basedOn w:val="DefaultParagraphFont"/>
    <w:uiPriority w:val="99"/>
    <w:semiHidden/>
    <w:unhideWhenUsed/>
    <w:rsid w:val="004E28BB"/>
    <w:rPr>
      <w:sz w:val="16"/>
      <w:szCs w:val="16"/>
    </w:rPr>
  </w:style>
  <w:style w:type="paragraph" w:styleId="CommentText">
    <w:name w:val="annotation text"/>
    <w:basedOn w:val="Normal"/>
    <w:link w:val="CommentTextChar"/>
    <w:uiPriority w:val="99"/>
    <w:semiHidden/>
    <w:unhideWhenUsed/>
    <w:rsid w:val="004E28BB"/>
    <w:pPr>
      <w:spacing w:line="240" w:lineRule="auto"/>
    </w:pPr>
  </w:style>
  <w:style w:type="character" w:customStyle="1" w:styleId="CommentTextChar">
    <w:name w:val="Comment Text Char"/>
    <w:basedOn w:val="DefaultParagraphFont"/>
    <w:link w:val="CommentText"/>
    <w:uiPriority w:val="99"/>
    <w:semiHidden/>
    <w:rsid w:val="004E28BB"/>
    <w:rPr>
      <w:sz w:val="20"/>
      <w:szCs w:val="20"/>
      <w:lang w:val="en-US"/>
    </w:rPr>
  </w:style>
  <w:style w:type="paragraph" w:styleId="CommentSubject">
    <w:name w:val="annotation subject"/>
    <w:basedOn w:val="CommentText"/>
    <w:next w:val="CommentText"/>
    <w:link w:val="CommentSubjectChar"/>
    <w:uiPriority w:val="99"/>
    <w:semiHidden/>
    <w:unhideWhenUsed/>
    <w:rsid w:val="004E28BB"/>
    <w:rPr>
      <w:b/>
      <w:bCs/>
    </w:rPr>
  </w:style>
  <w:style w:type="character" w:customStyle="1" w:styleId="CommentSubjectChar">
    <w:name w:val="Comment Subject Char"/>
    <w:basedOn w:val="CommentTextChar"/>
    <w:link w:val="CommentSubject"/>
    <w:uiPriority w:val="99"/>
    <w:semiHidden/>
    <w:rsid w:val="004E28BB"/>
    <w:rPr>
      <w:b/>
      <w:bCs/>
      <w:sz w:val="20"/>
      <w:szCs w:val="20"/>
      <w:lang w:val="en-US"/>
    </w:rPr>
  </w:style>
  <w:style w:type="paragraph" w:styleId="BalloonText">
    <w:name w:val="Balloon Text"/>
    <w:basedOn w:val="Normal"/>
    <w:link w:val="BalloonTextChar"/>
    <w:uiPriority w:val="99"/>
    <w:semiHidden/>
    <w:unhideWhenUsed/>
    <w:rsid w:val="004E28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BB"/>
    <w:rPr>
      <w:rFonts w:ascii="Segoe UI" w:hAnsi="Segoe UI" w:cs="Segoe UI"/>
      <w:sz w:val="18"/>
      <w:szCs w:val="18"/>
      <w:lang w:val="en-US"/>
    </w:rPr>
  </w:style>
  <w:style w:type="character" w:customStyle="1" w:styleId="bez-wisz-cych-sp-jnik-w">
    <w:name w:val="bez-wisz-cych-sp-jnik-w"/>
    <w:basedOn w:val="DefaultParagraphFont"/>
    <w:rsid w:val="00B53AB5"/>
  </w:style>
  <w:style w:type="character" w:customStyle="1" w:styleId="Nierozpoznanawzmianka1">
    <w:name w:val="Nierozpoznana wzmianka1"/>
    <w:basedOn w:val="DefaultParagraphFont"/>
    <w:uiPriority w:val="99"/>
    <w:semiHidden/>
    <w:unhideWhenUsed/>
    <w:rsid w:val="00B53AB5"/>
    <w:rPr>
      <w:color w:val="605E5C"/>
      <w:shd w:val="clear" w:color="auto" w:fill="E1DFDD"/>
    </w:rPr>
  </w:style>
  <w:style w:type="character" w:customStyle="1" w:styleId="Nierozpoznanawzmianka2">
    <w:name w:val="Nierozpoznana wzmianka2"/>
    <w:basedOn w:val="DefaultParagraphFont"/>
    <w:uiPriority w:val="99"/>
    <w:semiHidden/>
    <w:unhideWhenUsed/>
    <w:rsid w:val="00E119BF"/>
    <w:rPr>
      <w:color w:val="605E5C"/>
      <w:shd w:val="clear" w:color="auto" w:fill="E1DFDD"/>
    </w:rPr>
  </w:style>
  <w:style w:type="character" w:customStyle="1" w:styleId="Nierozpoznanawzmianka3">
    <w:name w:val="Nierozpoznana wzmianka3"/>
    <w:basedOn w:val="DefaultParagraphFont"/>
    <w:uiPriority w:val="99"/>
    <w:semiHidden/>
    <w:unhideWhenUsed/>
    <w:rsid w:val="00864FFB"/>
    <w:rPr>
      <w:color w:val="605E5C"/>
      <w:shd w:val="clear" w:color="auto" w:fill="E1DFDD"/>
    </w:rPr>
  </w:style>
  <w:style w:type="character" w:customStyle="1" w:styleId="Nierozpoznanawzmianka4">
    <w:name w:val="Nierozpoznana wzmianka4"/>
    <w:basedOn w:val="DefaultParagraphFont"/>
    <w:uiPriority w:val="99"/>
    <w:semiHidden/>
    <w:unhideWhenUsed/>
    <w:rsid w:val="00D20B1B"/>
    <w:rPr>
      <w:color w:val="605E5C"/>
      <w:shd w:val="clear" w:color="auto" w:fill="E1DFDD"/>
    </w:rPr>
  </w:style>
  <w:style w:type="paragraph" w:styleId="EndnoteText">
    <w:name w:val="endnote text"/>
    <w:basedOn w:val="Normal"/>
    <w:link w:val="EndnoteTextChar"/>
    <w:uiPriority w:val="99"/>
    <w:semiHidden/>
    <w:unhideWhenUsed/>
    <w:rsid w:val="008B39E8"/>
    <w:pPr>
      <w:spacing w:line="240" w:lineRule="auto"/>
    </w:pPr>
  </w:style>
  <w:style w:type="character" w:customStyle="1" w:styleId="EndnoteTextChar">
    <w:name w:val="Endnote Text Char"/>
    <w:basedOn w:val="DefaultParagraphFont"/>
    <w:link w:val="EndnoteText"/>
    <w:uiPriority w:val="99"/>
    <w:semiHidden/>
    <w:rsid w:val="008B39E8"/>
    <w:rPr>
      <w:sz w:val="20"/>
      <w:szCs w:val="20"/>
      <w:lang w:val="en-US"/>
    </w:rPr>
  </w:style>
  <w:style w:type="character" w:styleId="EndnoteReference">
    <w:name w:val="endnote reference"/>
    <w:basedOn w:val="DefaultParagraphFont"/>
    <w:uiPriority w:val="99"/>
    <w:semiHidden/>
    <w:unhideWhenUsed/>
    <w:rsid w:val="008B39E8"/>
    <w:rPr>
      <w:vertAlign w:val="superscript"/>
    </w:rPr>
  </w:style>
  <w:style w:type="character" w:styleId="Emphasis">
    <w:name w:val="Emphasis"/>
    <w:basedOn w:val="DefaultParagraphFont"/>
    <w:uiPriority w:val="20"/>
    <w:qFormat/>
    <w:rsid w:val="00146DC4"/>
    <w:rPr>
      <w:i/>
      <w:iCs/>
    </w:rPr>
  </w:style>
  <w:style w:type="character" w:customStyle="1" w:styleId="UnresolvedMention1">
    <w:name w:val="Unresolved Mention1"/>
    <w:basedOn w:val="DefaultParagraphFont"/>
    <w:uiPriority w:val="99"/>
    <w:semiHidden/>
    <w:unhideWhenUsed/>
    <w:rsid w:val="00F740DE"/>
    <w:rPr>
      <w:color w:val="605E5C"/>
      <w:shd w:val="clear" w:color="auto" w:fill="E1DFDD"/>
    </w:rPr>
  </w:style>
  <w:style w:type="character" w:styleId="FollowedHyperlink">
    <w:name w:val="FollowedHyperlink"/>
    <w:basedOn w:val="DefaultParagraphFont"/>
    <w:uiPriority w:val="99"/>
    <w:semiHidden/>
    <w:unhideWhenUsed/>
    <w:rsid w:val="00465528"/>
    <w:rPr>
      <w:color w:val="954F72" w:themeColor="followedHyperlink"/>
      <w:u w:val="single"/>
    </w:rPr>
  </w:style>
  <w:style w:type="paragraph" w:styleId="NoSpacing">
    <w:name w:val="No Spacing"/>
    <w:uiPriority w:val="1"/>
    <w:qFormat/>
    <w:rsid w:val="00CD6C77"/>
    <w:pPr>
      <w:spacing w:after="0" w:line="240" w:lineRule="auto"/>
    </w:pPr>
  </w:style>
  <w:style w:type="character" w:customStyle="1" w:styleId="normaltextrun">
    <w:name w:val="normaltextrun"/>
    <w:basedOn w:val="DefaultParagraphFont"/>
    <w:rsid w:val="00CD6C77"/>
  </w:style>
  <w:style w:type="paragraph" w:customStyle="1" w:styleId="Default">
    <w:name w:val="Default"/>
    <w:rsid w:val="00CD6C77"/>
    <w:pPr>
      <w:autoSpaceDE w:val="0"/>
      <w:autoSpaceDN w:val="0"/>
      <w:adjustRightInd w:val="0"/>
      <w:spacing w:after="0" w:line="240" w:lineRule="auto"/>
    </w:pPr>
    <w:rPr>
      <w:rFonts w:ascii="Shaker 2 Lancet" w:hAnsi="Shaker 2 Lancet" w:cs="Shaker 2 Lancet"/>
      <w:color w:val="000000"/>
      <w:sz w:val="24"/>
      <w:szCs w:val="24"/>
    </w:rPr>
  </w:style>
  <w:style w:type="character" w:styleId="UnresolvedMention">
    <w:name w:val="Unresolved Mention"/>
    <w:basedOn w:val="DefaultParagraphFont"/>
    <w:uiPriority w:val="99"/>
    <w:semiHidden/>
    <w:unhideWhenUsed/>
    <w:rsid w:val="00A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0122">
      <w:bodyDiv w:val="1"/>
      <w:marLeft w:val="0"/>
      <w:marRight w:val="0"/>
      <w:marTop w:val="0"/>
      <w:marBottom w:val="0"/>
      <w:divBdr>
        <w:top w:val="none" w:sz="0" w:space="0" w:color="auto"/>
        <w:left w:val="none" w:sz="0" w:space="0" w:color="auto"/>
        <w:bottom w:val="none" w:sz="0" w:space="0" w:color="auto"/>
        <w:right w:val="none" w:sz="0" w:space="0" w:color="auto"/>
      </w:divBdr>
    </w:div>
    <w:div w:id="369497843">
      <w:bodyDiv w:val="1"/>
      <w:marLeft w:val="0"/>
      <w:marRight w:val="0"/>
      <w:marTop w:val="0"/>
      <w:marBottom w:val="0"/>
      <w:divBdr>
        <w:top w:val="none" w:sz="0" w:space="0" w:color="auto"/>
        <w:left w:val="none" w:sz="0" w:space="0" w:color="auto"/>
        <w:bottom w:val="none" w:sz="0" w:space="0" w:color="auto"/>
        <w:right w:val="none" w:sz="0" w:space="0" w:color="auto"/>
      </w:divBdr>
    </w:div>
    <w:div w:id="512232819">
      <w:bodyDiv w:val="1"/>
      <w:marLeft w:val="0"/>
      <w:marRight w:val="0"/>
      <w:marTop w:val="0"/>
      <w:marBottom w:val="0"/>
      <w:divBdr>
        <w:top w:val="none" w:sz="0" w:space="0" w:color="auto"/>
        <w:left w:val="none" w:sz="0" w:space="0" w:color="auto"/>
        <w:bottom w:val="none" w:sz="0" w:space="0" w:color="auto"/>
        <w:right w:val="none" w:sz="0" w:space="0" w:color="auto"/>
      </w:divBdr>
    </w:div>
    <w:div w:id="547765445">
      <w:bodyDiv w:val="1"/>
      <w:marLeft w:val="0"/>
      <w:marRight w:val="0"/>
      <w:marTop w:val="0"/>
      <w:marBottom w:val="0"/>
      <w:divBdr>
        <w:top w:val="none" w:sz="0" w:space="0" w:color="auto"/>
        <w:left w:val="none" w:sz="0" w:space="0" w:color="auto"/>
        <w:bottom w:val="none" w:sz="0" w:space="0" w:color="auto"/>
        <w:right w:val="none" w:sz="0" w:space="0" w:color="auto"/>
      </w:divBdr>
    </w:div>
    <w:div w:id="570432656">
      <w:bodyDiv w:val="1"/>
      <w:marLeft w:val="0"/>
      <w:marRight w:val="0"/>
      <w:marTop w:val="0"/>
      <w:marBottom w:val="0"/>
      <w:divBdr>
        <w:top w:val="none" w:sz="0" w:space="0" w:color="auto"/>
        <w:left w:val="none" w:sz="0" w:space="0" w:color="auto"/>
        <w:bottom w:val="none" w:sz="0" w:space="0" w:color="auto"/>
        <w:right w:val="none" w:sz="0" w:space="0" w:color="auto"/>
      </w:divBdr>
    </w:div>
    <w:div w:id="1514412944">
      <w:bodyDiv w:val="1"/>
      <w:marLeft w:val="0"/>
      <w:marRight w:val="0"/>
      <w:marTop w:val="0"/>
      <w:marBottom w:val="0"/>
      <w:divBdr>
        <w:top w:val="none" w:sz="0" w:space="0" w:color="auto"/>
        <w:left w:val="none" w:sz="0" w:space="0" w:color="auto"/>
        <w:bottom w:val="none" w:sz="0" w:space="0" w:color="auto"/>
        <w:right w:val="none" w:sz="0" w:space="0" w:color="auto"/>
      </w:divBdr>
    </w:div>
    <w:div w:id="1941529086">
      <w:bodyDiv w:val="1"/>
      <w:marLeft w:val="0"/>
      <w:marRight w:val="0"/>
      <w:marTop w:val="0"/>
      <w:marBottom w:val="0"/>
      <w:divBdr>
        <w:top w:val="none" w:sz="0" w:space="0" w:color="auto"/>
        <w:left w:val="none" w:sz="0" w:space="0" w:color="auto"/>
        <w:bottom w:val="none" w:sz="0" w:space="0" w:color="auto"/>
        <w:right w:val="none" w:sz="0" w:space="0" w:color="auto"/>
      </w:divBdr>
    </w:div>
    <w:div w:id="20231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eta.poznanska@novarti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novartis.com" TargetMode="External"/><Relationship Id="rId1" Type="http://schemas.openxmlformats.org/officeDocument/2006/relationships/hyperlink" Target="http://www.novartis.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806e0e-06a8-4706-903d-d13c0900840e">
      <UserInfo>
        <DisplayName>Izabela Salamacha</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AF3C1D5108974FA064813A74416FBE" ma:contentTypeVersion="12" ma:contentTypeDescription="Utwórz nowy dokument." ma:contentTypeScope="" ma:versionID="b56bdc30b0bb5974e997825c58cd19c1">
  <xsd:schema xmlns:xsd="http://www.w3.org/2001/XMLSchema" xmlns:xs="http://www.w3.org/2001/XMLSchema" xmlns:p="http://schemas.microsoft.com/office/2006/metadata/properties" xmlns:ns2="ca67f5a5-24d8-4aa4-8ae9-084ef99fd388" xmlns:ns3="53806e0e-06a8-4706-903d-d13c0900840e" targetNamespace="http://schemas.microsoft.com/office/2006/metadata/properties" ma:root="true" ma:fieldsID="ba5174d3c892d45b313b89ab7b9fe9a2" ns2:_="" ns3:_="">
    <xsd:import namespace="ca67f5a5-24d8-4aa4-8ae9-084ef99fd388"/>
    <xsd:import namespace="53806e0e-06a8-4706-903d-d13c09008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7f5a5-24d8-4aa4-8ae9-084ef99f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06e0e-06a8-4706-903d-d13c0900840e"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D0FB-5081-4FEC-85E7-BDD92E542124}">
  <ds:schemaRefs>
    <ds:schemaRef ds:uri="http://schemas.microsoft.com/sharepoint/v3/contenttype/forms"/>
  </ds:schemaRefs>
</ds:datastoreItem>
</file>

<file path=customXml/itemProps2.xml><?xml version="1.0" encoding="utf-8"?>
<ds:datastoreItem xmlns:ds="http://schemas.openxmlformats.org/officeDocument/2006/customXml" ds:itemID="{03EE6690-7F43-42E8-9B61-A76304EB6073}">
  <ds:schemaRefs>
    <ds:schemaRef ds:uri="http://schemas.microsoft.com/office/2006/metadata/properties"/>
    <ds:schemaRef ds:uri="http://schemas.microsoft.com/office/infopath/2007/PartnerControls"/>
    <ds:schemaRef ds:uri="53806e0e-06a8-4706-903d-d13c0900840e"/>
  </ds:schemaRefs>
</ds:datastoreItem>
</file>

<file path=customXml/itemProps3.xml><?xml version="1.0" encoding="utf-8"?>
<ds:datastoreItem xmlns:ds="http://schemas.openxmlformats.org/officeDocument/2006/customXml" ds:itemID="{3D8104D3-9604-48DF-B547-0E1580E3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7f5a5-24d8-4aa4-8ae9-084ef99fd388"/>
    <ds:schemaRef ds:uri="53806e0e-06a8-4706-903d-d13c09008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76543-2DBE-47A0-8014-5AE35807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7692</Characters>
  <Application>Microsoft Office Word</Application>
  <DocSecurity>0</DocSecurity>
  <Lines>64</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8957</CharactersWithSpaces>
  <SharedDoc>false</SharedDoc>
  <HLinks>
    <vt:vector size="30" baseType="variant">
      <vt:variant>
        <vt:i4>3932240</vt:i4>
      </vt:variant>
      <vt:variant>
        <vt:i4>3</vt:i4>
      </vt:variant>
      <vt:variant>
        <vt:i4>0</vt:i4>
      </vt:variant>
      <vt:variant>
        <vt:i4>5</vt:i4>
      </vt:variant>
      <vt:variant>
        <vt:lpwstr>mailto:aneta.poznanska@novartis.com</vt:lpwstr>
      </vt:variant>
      <vt:variant>
        <vt:lpwstr/>
      </vt:variant>
      <vt:variant>
        <vt:i4>6946857</vt:i4>
      </vt:variant>
      <vt:variant>
        <vt:i4>0</vt:i4>
      </vt:variant>
      <vt:variant>
        <vt:i4>0</vt:i4>
      </vt:variant>
      <vt:variant>
        <vt:i4>5</vt:i4>
      </vt:variant>
      <vt:variant>
        <vt:lpwstr>http://www.novartis.pl/</vt:lpwstr>
      </vt:variant>
      <vt:variant>
        <vt:lpwstr/>
      </vt:variant>
      <vt:variant>
        <vt:i4>5373957</vt:i4>
      </vt:variant>
      <vt:variant>
        <vt:i4>3</vt:i4>
      </vt:variant>
      <vt:variant>
        <vt:i4>0</vt:i4>
      </vt:variant>
      <vt:variant>
        <vt:i4>5</vt:i4>
      </vt:variant>
      <vt:variant>
        <vt:lpwstr>https://wroclaw.wyborcza.pl/wroclaw/7,35771,26709611,wiele-nadziei-i-nieco-magii-to-wyjatkowa-ale-i-bardzo-droga.html</vt:lpwstr>
      </vt:variant>
      <vt:variant>
        <vt:lpwstr/>
      </vt:variant>
      <vt:variant>
        <vt:i4>2097227</vt:i4>
      </vt:variant>
      <vt:variant>
        <vt:i4>0</vt:i4>
      </vt:variant>
      <vt:variant>
        <vt:i4>0</vt:i4>
      </vt:variant>
      <vt:variant>
        <vt:i4>5</vt:i4>
      </vt:variant>
      <vt:variant>
        <vt:lpwstr>http://onkologia.org.pl/raporty/</vt:lpwstr>
      </vt:variant>
      <vt:variant>
        <vt:lpwstr>tabela_nowotwor</vt:lpwstr>
      </vt:variant>
      <vt:variant>
        <vt:i4>4587607</vt:i4>
      </vt:variant>
      <vt:variant>
        <vt:i4>0</vt:i4>
      </vt:variant>
      <vt:variant>
        <vt:i4>0</vt:i4>
      </vt:variant>
      <vt:variant>
        <vt:i4>5</vt:i4>
      </vt:variant>
      <vt:variant>
        <vt:lpwstr>http://www.novartis.com/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Antecka</dc:creator>
  <cp:keywords/>
  <dc:description/>
  <cp:lastModifiedBy>Poznanska, Aneta</cp:lastModifiedBy>
  <cp:revision>11</cp:revision>
  <dcterms:created xsi:type="dcterms:W3CDTF">2022-04-19T11:29:00Z</dcterms:created>
  <dcterms:modified xsi:type="dcterms:W3CDTF">2022-04-21T07:13:00Z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0x010100BFAF3C1D5108974FA064813A74416FBE</vt:lpwstr>
  </property>
  <property fmtid="{D5CDD505-2E9C-101B-9397-08002B2CF9AE}" pid="3" name="MSIP_Label_4929bff8-5b33-42aa-95d2-28f72e792cb0_Enabled">
    <vt:lpwstr>true</vt:lpwstr>
  </property>
  <property fmtid="{D5CDD505-2E9C-101B-9397-08002B2CF9AE}" pid="4" name="MSIP_Label_4929bff8-5b33-42aa-95d2-28f72e792cb0_SetDate">
    <vt:lpwstr>2020-12-04T07:16:35Z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52a0e250-1435-498c-a6ac-e0acc75dd3a8</vt:lpwstr>
  </property>
  <property fmtid="{D5CDD505-2E9C-101B-9397-08002B2CF9AE}" pid="9" name="MSIP_Label_4929bff8-5b33-42aa-95d2-28f72e792cb0_ContentBits">
    <vt:lpwstr>0</vt:lpwstr>
  </property>
</Properties>
</file>